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8C8C6" w14:textId="77777777" w:rsidR="006D4FBA" w:rsidRDefault="006D4FBA" w:rsidP="00C67752">
      <w:pPr>
        <w:rPr>
          <w:rFonts w:ascii="Arial" w:hAnsi="Arial" w:cs="Arial"/>
          <w:color w:val="FFFFFF" w:themeColor="background1"/>
          <w:sz w:val="80"/>
          <w:szCs w:val="80"/>
        </w:rPr>
      </w:pPr>
    </w:p>
    <w:p w14:paraId="2FEE4F46" w14:textId="073AB29F" w:rsidR="00C528EE" w:rsidRDefault="00C13672" w:rsidP="00C67752">
      <w:pPr>
        <w:rPr>
          <w:rFonts w:ascii="Arial" w:hAnsi="Arial" w:cs="Arial"/>
          <w:color w:val="FFFFFF" w:themeColor="background1"/>
          <w:sz w:val="80"/>
          <w:szCs w:val="80"/>
        </w:rPr>
      </w:pPr>
      <w:r w:rsidRPr="006D4FBA">
        <w:rPr>
          <w:rFonts w:ascii="Arial" w:hAnsi="Arial" w:cs="Arial"/>
          <w:color w:val="FFFFFF" w:themeColor="background1"/>
          <w:sz w:val="80"/>
          <w:szCs w:val="80"/>
        </w:rPr>
        <w:t>Nationally Contracted Products FAQ</w:t>
      </w:r>
    </w:p>
    <w:p w14:paraId="41546CCA" w14:textId="77777777" w:rsidR="007711CD" w:rsidRPr="00166C9D" w:rsidRDefault="007711CD" w:rsidP="0078337D">
      <w:pPr>
        <w:rPr>
          <w:rFonts w:ascii="Arial" w:hAnsi="Arial" w:cs="Arial"/>
          <w:color w:val="FFFFFF" w:themeColor="background1"/>
          <w:sz w:val="44"/>
          <w:szCs w:val="44"/>
        </w:rPr>
      </w:pPr>
    </w:p>
    <w:p w14:paraId="6464046C" w14:textId="71FE3C19" w:rsidR="000E75F0" w:rsidRPr="00166C9D" w:rsidRDefault="007711CD" w:rsidP="0078337D">
      <w:pPr>
        <w:rPr>
          <w:rFonts w:ascii="Arial" w:hAnsi="Arial" w:cs="Arial"/>
          <w:color w:val="FF0000"/>
          <w:sz w:val="56"/>
          <w:szCs w:val="56"/>
        </w:rPr>
      </w:pPr>
      <w:r w:rsidRPr="00166C9D">
        <w:rPr>
          <w:rFonts w:ascii="Arial" w:hAnsi="Arial" w:cs="Arial"/>
          <w:color w:val="FFFFFF" w:themeColor="background1"/>
          <w:sz w:val="56"/>
          <w:szCs w:val="56"/>
        </w:rPr>
        <w:t xml:space="preserve">Barrier Film </w:t>
      </w:r>
    </w:p>
    <w:p w14:paraId="04B7EA87" w14:textId="0BB704AA" w:rsidR="007711CD" w:rsidRDefault="006D4FBA">
      <w:pPr>
        <w:rPr>
          <w:rFonts w:ascii="Arial" w:hAnsi="Arial" w:cs="Arial"/>
          <w:b/>
          <w:color w:val="003087"/>
        </w:rPr>
      </w:pPr>
      <w:r>
        <w:rPr>
          <w:rFonts w:ascii="Arial" w:hAnsi="Arial" w:cs="Arial"/>
          <w:b/>
          <w:color w:val="003087"/>
        </w:rPr>
        <w:br w:type="page"/>
      </w:r>
    </w:p>
    <w:p w14:paraId="6CFC4A93" w14:textId="5F405E8B" w:rsidR="000E75F0" w:rsidRPr="00392F7D" w:rsidRDefault="00B41676" w:rsidP="00392F7D">
      <w:pPr>
        <w:pStyle w:val="ListParagraph"/>
        <w:numPr>
          <w:ilvl w:val="0"/>
          <w:numId w:val="8"/>
        </w:numPr>
        <w:rPr>
          <w:rFonts w:ascii="Arial" w:hAnsi="Arial" w:cs="Arial"/>
          <w:b/>
          <w:color w:val="003087"/>
        </w:rPr>
      </w:pPr>
      <w:r w:rsidRPr="00392F7D">
        <w:rPr>
          <w:rFonts w:ascii="Arial" w:hAnsi="Arial" w:cs="Arial"/>
          <w:b/>
          <w:color w:val="003087"/>
        </w:rPr>
        <w:lastRenderedPageBreak/>
        <w:t>What is the aim of NCP and how are the products chosen</w:t>
      </w:r>
      <w:r w:rsidR="000E75F0" w:rsidRPr="00392F7D">
        <w:rPr>
          <w:rFonts w:ascii="Arial" w:hAnsi="Arial" w:cs="Arial"/>
          <w:b/>
          <w:color w:val="003087"/>
        </w:rPr>
        <w:t>?</w:t>
      </w:r>
    </w:p>
    <w:p w14:paraId="25C5E735" w14:textId="77777777" w:rsidR="007776BC" w:rsidRPr="005F04CF" w:rsidRDefault="007776BC" w:rsidP="000E75F0">
      <w:pPr>
        <w:rPr>
          <w:rFonts w:ascii="Arial" w:hAnsi="Arial" w:cs="Arial"/>
          <w:color w:val="595959" w:themeColor="text1" w:themeTint="A6"/>
        </w:rPr>
      </w:pPr>
    </w:p>
    <w:p w14:paraId="3443B532" w14:textId="73FB8B71" w:rsidR="000572E9" w:rsidRDefault="000572E9" w:rsidP="000E75F0">
      <w:pPr>
        <w:rPr>
          <w:rFonts w:ascii="Arial" w:hAnsi="Arial" w:cs="Arial"/>
          <w:color w:val="808080" w:themeColor="background1" w:themeShade="80"/>
        </w:rPr>
      </w:pPr>
      <w:r w:rsidRPr="005F04CF">
        <w:rPr>
          <w:rFonts w:ascii="Arial" w:hAnsi="Arial" w:cs="Arial"/>
          <w:color w:val="808080" w:themeColor="background1" w:themeShade="80"/>
        </w:rPr>
        <w:t>A</w:t>
      </w:r>
    </w:p>
    <w:p w14:paraId="4567926F" w14:textId="6EAE1F68" w:rsidR="00A64ED6" w:rsidRPr="00A64ED6" w:rsidRDefault="00354B49" w:rsidP="00A64ED6">
      <w:pPr>
        <w:rPr>
          <w:rFonts w:ascii="Arial" w:hAnsi="Arial" w:cs="Arial"/>
          <w:color w:val="808080" w:themeColor="background1" w:themeShade="80"/>
        </w:rPr>
      </w:pPr>
      <w:r>
        <w:rPr>
          <w:rFonts w:ascii="Arial" w:hAnsi="Arial" w:cs="Arial"/>
          <w:color w:val="808080" w:themeColor="background1" w:themeShade="80"/>
        </w:rPr>
        <w:t xml:space="preserve">Skin Barrier </w:t>
      </w:r>
      <w:r w:rsidR="00BD797B">
        <w:rPr>
          <w:rFonts w:ascii="Arial" w:hAnsi="Arial" w:cs="Arial"/>
          <w:color w:val="808080" w:themeColor="background1" w:themeShade="80"/>
        </w:rPr>
        <w:t xml:space="preserve">Films </w:t>
      </w:r>
      <w:r w:rsidR="0015667A">
        <w:rPr>
          <w:rFonts w:ascii="Arial" w:hAnsi="Arial" w:cs="Arial"/>
          <w:color w:val="808080" w:themeColor="background1" w:themeShade="80"/>
        </w:rPr>
        <w:t xml:space="preserve">are part of the General Wound Care Framework Agreement of which Skin Protectants forms the third largest area. </w:t>
      </w:r>
      <w:r w:rsidR="0015667A" w:rsidRPr="0015667A">
        <w:rPr>
          <w:rFonts w:ascii="Arial" w:hAnsi="Arial" w:cs="Arial"/>
          <w:color w:val="808080" w:themeColor="background1" w:themeShade="80"/>
        </w:rPr>
        <w:t>The procurement strategy for this category was developed following the publication of the CET publication for</w:t>
      </w:r>
      <w:r w:rsidR="00A84432">
        <w:rPr>
          <w:rFonts w:ascii="Arial" w:hAnsi="Arial" w:cs="Arial"/>
          <w:color w:val="808080" w:themeColor="background1" w:themeShade="80"/>
        </w:rPr>
        <w:t xml:space="preserve"> </w:t>
      </w:r>
      <w:r w:rsidR="00A64ED6">
        <w:rPr>
          <w:rFonts w:ascii="Arial" w:hAnsi="Arial" w:cs="Arial"/>
          <w:color w:val="808080" w:themeColor="background1" w:themeShade="80"/>
        </w:rPr>
        <w:t xml:space="preserve">Skin Barrier Films. The CET report can be found </w:t>
      </w:r>
      <w:hyperlink r:id="rId8" w:history="1">
        <w:r w:rsidR="00B24068" w:rsidRPr="00B24068">
          <w:rPr>
            <w:rStyle w:val="Hyperlink"/>
            <w:rFonts w:ascii="Arial" w:hAnsi="Arial" w:cs="Arial"/>
          </w:rPr>
          <w:t>here</w:t>
        </w:r>
      </w:hyperlink>
      <w:r w:rsidR="00B24068">
        <w:rPr>
          <w:rFonts w:ascii="Arial" w:hAnsi="Arial" w:cs="Arial"/>
          <w:color w:val="808080" w:themeColor="background1" w:themeShade="80"/>
        </w:rPr>
        <w:t xml:space="preserve">. </w:t>
      </w:r>
      <w:r w:rsidR="00A64ED6" w:rsidRPr="00A64ED6">
        <w:rPr>
          <w:rFonts w:ascii="Arial" w:hAnsi="Arial" w:cs="Arial"/>
          <w:color w:val="808080" w:themeColor="background1" w:themeShade="80"/>
        </w:rPr>
        <w:t xml:space="preserve">Reference to this report informed the procurement strategy together with wide customer and stakeholder engagement for this category of products. </w:t>
      </w:r>
    </w:p>
    <w:p w14:paraId="31697408" w14:textId="77777777" w:rsidR="00A64ED6" w:rsidRPr="00A64ED6" w:rsidRDefault="00A64ED6" w:rsidP="00A64ED6">
      <w:pPr>
        <w:rPr>
          <w:rFonts w:ascii="Arial" w:hAnsi="Arial" w:cs="Arial"/>
          <w:color w:val="808080" w:themeColor="background1" w:themeShade="80"/>
        </w:rPr>
      </w:pPr>
      <w:r w:rsidRPr="00A64ED6">
        <w:rPr>
          <w:rFonts w:ascii="Arial" w:hAnsi="Arial" w:cs="Arial"/>
          <w:color w:val="808080" w:themeColor="background1" w:themeShade="80"/>
        </w:rPr>
        <w:t xml:space="preserve"> </w:t>
      </w:r>
    </w:p>
    <w:p w14:paraId="35952A3A" w14:textId="77777777" w:rsidR="00A64ED6" w:rsidRPr="00A64ED6" w:rsidRDefault="00A64ED6" w:rsidP="00A64ED6">
      <w:pPr>
        <w:rPr>
          <w:rFonts w:ascii="Arial" w:hAnsi="Arial" w:cs="Arial"/>
          <w:color w:val="808080" w:themeColor="background1" w:themeShade="80"/>
        </w:rPr>
      </w:pPr>
      <w:r w:rsidRPr="00A64ED6">
        <w:rPr>
          <w:rFonts w:ascii="Arial" w:hAnsi="Arial" w:cs="Arial"/>
          <w:color w:val="808080" w:themeColor="background1" w:themeShade="80"/>
        </w:rPr>
        <w:t xml:space="preserve">The intelligence gained from the CET national engagement events and the results of the product range evaluation formed the foundation of the evidence required to ensure the products listed remain fit for purpose, safe, and value for money.  </w:t>
      </w:r>
    </w:p>
    <w:p w14:paraId="3681CC50" w14:textId="77777777" w:rsidR="00A64ED6" w:rsidRPr="00A64ED6" w:rsidRDefault="00A64ED6" w:rsidP="00A64ED6">
      <w:pPr>
        <w:rPr>
          <w:rFonts w:ascii="Arial" w:hAnsi="Arial" w:cs="Arial"/>
          <w:color w:val="808080" w:themeColor="background1" w:themeShade="80"/>
        </w:rPr>
      </w:pPr>
      <w:r w:rsidRPr="00A64ED6">
        <w:rPr>
          <w:rFonts w:ascii="Arial" w:hAnsi="Arial" w:cs="Arial"/>
          <w:color w:val="808080" w:themeColor="background1" w:themeShade="80"/>
        </w:rPr>
        <w:t xml:space="preserve"> </w:t>
      </w:r>
    </w:p>
    <w:p w14:paraId="248B09F2" w14:textId="3D784DC9" w:rsidR="008F7FEA" w:rsidRDefault="00A64ED6" w:rsidP="008F7FEA">
      <w:pPr>
        <w:rPr>
          <w:rFonts w:ascii="Arial" w:hAnsi="Arial" w:cs="Arial"/>
          <w:color w:val="808080" w:themeColor="background1" w:themeShade="80"/>
        </w:rPr>
      </w:pPr>
      <w:bookmarkStart w:id="0" w:name="_GoBack"/>
      <w:bookmarkEnd w:id="0"/>
      <w:r w:rsidRPr="002D0A36">
        <w:rPr>
          <w:rFonts w:ascii="Arial" w:hAnsi="Arial" w:cs="Arial"/>
          <w:color w:val="808080" w:themeColor="background1" w:themeShade="80"/>
        </w:rPr>
        <w:t>Additional engagement nationally with the NHS and Suppliers was necessary to be able to determine and reflect NHS informed criteria and evaluation methods, where possible in the existing specification and subsequently to be able to meet SCCLs Clinical and Product Assurance framework.</w:t>
      </w:r>
    </w:p>
    <w:p w14:paraId="4B4CDAC8" w14:textId="77777777" w:rsidR="00A40AAE" w:rsidRPr="00701FD7" w:rsidRDefault="00A40AAE" w:rsidP="008F7FEA">
      <w:pPr>
        <w:rPr>
          <w:rFonts w:ascii="Arial" w:hAnsi="Arial" w:cs="Arial"/>
          <w:color w:val="808080" w:themeColor="background1" w:themeShade="80"/>
        </w:rPr>
      </w:pPr>
    </w:p>
    <w:p w14:paraId="4FF6C7A3" w14:textId="5E71FE6D" w:rsidR="00B41676" w:rsidRPr="008F7FEA" w:rsidRDefault="00B41676" w:rsidP="000E75F0">
      <w:pPr>
        <w:rPr>
          <w:rFonts w:ascii="Arial" w:hAnsi="Arial" w:cs="Arial"/>
          <w:color w:val="595959" w:themeColor="text1" w:themeTint="A6"/>
        </w:rPr>
      </w:pPr>
    </w:p>
    <w:p w14:paraId="7D57CBC4" w14:textId="714A8533" w:rsidR="00A64ED6" w:rsidRPr="00392F7D" w:rsidRDefault="00A64ED6" w:rsidP="00392F7D">
      <w:pPr>
        <w:pStyle w:val="ListParagraph"/>
        <w:numPr>
          <w:ilvl w:val="0"/>
          <w:numId w:val="8"/>
        </w:numPr>
        <w:rPr>
          <w:rFonts w:ascii="Arial" w:hAnsi="Arial" w:cs="Arial"/>
          <w:b/>
          <w:color w:val="003087"/>
        </w:rPr>
      </w:pPr>
      <w:r w:rsidRPr="00392F7D">
        <w:rPr>
          <w:rFonts w:ascii="Arial" w:hAnsi="Arial" w:cs="Arial"/>
          <w:b/>
          <w:color w:val="003087"/>
        </w:rPr>
        <w:t>How does this align with the National Wound Care Strategy Programme (NWCSP)?</w:t>
      </w:r>
      <w:r w:rsidR="00392F7D" w:rsidRPr="00392F7D">
        <w:rPr>
          <w:rFonts w:ascii="Arial" w:hAnsi="Arial" w:cs="Arial"/>
          <w:b/>
          <w:color w:val="003087"/>
        </w:rPr>
        <w:t xml:space="preserve"> </w:t>
      </w:r>
    </w:p>
    <w:p w14:paraId="7277C76E" w14:textId="782ACDFB" w:rsidR="00A64ED6" w:rsidRDefault="00A64ED6" w:rsidP="0078337D">
      <w:pPr>
        <w:rPr>
          <w:rFonts w:ascii="Arial" w:hAnsi="Arial" w:cs="Arial"/>
          <w:b/>
          <w:color w:val="003087"/>
        </w:rPr>
      </w:pPr>
    </w:p>
    <w:p w14:paraId="5CACF650" w14:textId="14215741" w:rsidR="00A64ED6" w:rsidRDefault="00A64ED6" w:rsidP="00A64ED6">
      <w:pPr>
        <w:rPr>
          <w:rFonts w:ascii="Arial" w:hAnsi="Arial" w:cs="Arial"/>
          <w:color w:val="808080" w:themeColor="background1" w:themeShade="80"/>
        </w:rPr>
      </w:pPr>
      <w:r w:rsidRPr="005F04CF">
        <w:rPr>
          <w:rFonts w:ascii="Arial" w:hAnsi="Arial" w:cs="Arial"/>
          <w:color w:val="808080" w:themeColor="background1" w:themeShade="80"/>
        </w:rPr>
        <w:t>A</w:t>
      </w:r>
    </w:p>
    <w:p w14:paraId="26D13F98" w14:textId="48495F5F" w:rsidR="00A64ED6" w:rsidRDefault="00A64ED6" w:rsidP="00A64ED6">
      <w:pPr>
        <w:rPr>
          <w:rFonts w:ascii="Arial" w:hAnsi="Arial" w:cs="Arial"/>
          <w:color w:val="808080" w:themeColor="background1" w:themeShade="80"/>
        </w:rPr>
      </w:pPr>
      <w:r w:rsidRPr="00A64ED6">
        <w:rPr>
          <w:rFonts w:ascii="Arial" w:hAnsi="Arial" w:cs="Arial"/>
          <w:color w:val="808080" w:themeColor="background1" w:themeShade="80"/>
        </w:rPr>
        <w:t xml:space="preserve">The CTSP are currently working towards aligning all their </w:t>
      </w:r>
      <w:r w:rsidR="00392F7D">
        <w:rPr>
          <w:rFonts w:ascii="Arial" w:hAnsi="Arial" w:cs="Arial"/>
          <w:color w:val="808080" w:themeColor="background1" w:themeShade="80"/>
        </w:rPr>
        <w:t>W</w:t>
      </w:r>
      <w:r w:rsidRPr="00A64ED6">
        <w:rPr>
          <w:rFonts w:ascii="Arial" w:hAnsi="Arial" w:cs="Arial"/>
          <w:color w:val="808080" w:themeColor="background1" w:themeShade="80"/>
        </w:rPr>
        <w:t xml:space="preserve">ound </w:t>
      </w:r>
      <w:r w:rsidR="00392F7D">
        <w:rPr>
          <w:rFonts w:ascii="Arial" w:hAnsi="Arial" w:cs="Arial"/>
          <w:color w:val="808080" w:themeColor="background1" w:themeShade="80"/>
        </w:rPr>
        <w:t>C</w:t>
      </w:r>
      <w:r w:rsidRPr="00A64ED6">
        <w:rPr>
          <w:rFonts w:ascii="Arial" w:hAnsi="Arial" w:cs="Arial"/>
          <w:color w:val="808080" w:themeColor="background1" w:themeShade="80"/>
        </w:rPr>
        <w:t>are strategies with the work of the NWCSP. This strategy outcome preceded the specification work that is currently being undertaken nationally however this range of products wi</w:t>
      </w:r>
      <w:r w:rsidR="00392F7D">
        <w:rPr>
          <w:rFonts w:ascii="Arial" w:hAnsi="Arial" w:cs="Arial"/>
          <w:color w:val="808080" w:themeColor="background1" w:themeShade="80"/>
        </w:rPr>
        <w:t>ll</w:t>
      </w:r>
      <w:r w:rsidRPr="00A64ED6">
        <w:rPr>
          <w:rFonts w:ascii="Arial" w:hAnsi="Arial" w:cs="Arial"/>
          <w:color w:val="808080" w:themeColor="background1" w:themeShade="80"/>
        </w:rPr>
        <w:t xml:space="preserve"> be included within the scope of the national work for the next framework renewal.</w:t>
      </w:r>
    </w:p>
    <w:p w14:paraId="1C255673" w14:textId="77777777" w:rsidR="00A40AAE" w:rsidRDefault="00A40AAE" w:rsidP="00A64ED6">
      <w:pPr>
        <w:rPr>
          <w:rFonts w:ascii="Arial" w:hAnsi="Arial" w:cs="Arial"/>
          <w:color w:val="808080" w:themeColor="background1" w:themeShade="80"/>
        </w:rPr>
      </w:pPr>
    </w:p>
    <w:p w14:paraId="43D4B2FE" w14:textId="51E39A68" w:rsidR="00A64ED6" w:rsidRDefault="00A64ED6" w:rsidP="00A64ED6">
      <w:pPr>
        <w:rPr>
          <w:rFonts w:ascii="Arial" w:hAnsi="Arial" w:cs="Arial"/>
          <w:color w:val="808080" w:themeColor="background1" w:themeShade="80"/>
        </w:rPr>
      </w:pPr>
    </w:p>
    <w:p w14:paraId="1C08E490" w14:textId="6DF80996" w:rsidR="00A64ED6" w:rsidRPr="00392F7D" w:rsidRDefault="00A64ED6" w:rsidP="00392F7D">
      <w:pPr>
        <w:pStyle w:val="ListParagraph"/>
        <w:numPr>
          <w:ilvl w:val="0"/>
          <w:numId w:val="8"/>
        </w:numPr>
        <w:rPr>
          <w:rFonts w:ascii="Arial" w:hAnsi="Arial" w:cs="Arial"/>
          <w:b/>
          <w:color w:val="003087"/>
        </w:rPr>
      </w:pPr>
      <w:r w:rsidRPr="00392F7D">
        <w:rPr>
          <w:rFonts w:ascii="Arial" w:hAnsi="Arial" w:cs="Arial"/>
          <w:b/>
          <w:color w:val="003087"/>
        </w:rPr>
        <w:t>Which products have been included in this NCP?</w:t>
      </w:r>
    </w:p>
    <w:p w14:paraId="79352C37" w14:textId="07EE4593" w:rsidR="00A64ED6" w:rsidRDefault="00A64ED6" w:rsidP="0078337D">
      <w:pPr>
        <w:rPr>
          <w:rFonts w:ascii="Arial" w:hAnsi="Arial" w:cs="Arial"/>
          <w:b/>
          <w:color w:val="003087"/>
        </w:rPr>
      </w:pPr>
    </w:p>
    <w:p w14:paraId="279C1F3B" w14:textId="41DC8C77" w:rsidR="00A64ED6" w:rsidRDefault="00A64ED6" w:rsidP="00A64ED6">
      <w:pPr>
        <w:rPr>
          <w:rFonts w:ascii="Arial" w:hAnsi="Arial" w:cs="Arial"/>
          <w:color w:val="808080" w:themeColor="background1" w:themeShade="80"/>
        </w:rPr>
      </w:pPr>
      <w:r w:rsidRPr="005F04CF">
        <w:rPr>
          <w:rFonts w:ascii="Arial" w:hAnsi="Arial" w:cs="Arial"/>
          <w:color w:val="808080" w:themeColor="background1" w:themeShade="80"/>
        </w:rPr>
        <w:t>A</w:t>
      </w:r>
    </w:p>
    <w:p w14:paraId="0C804139" w14:textId="54110167" w:rsidR="00A64ED6" w:rsidRPr="00392F7D" w:rsidRDefault="00A64ED6" w:rsidP="00392F7D">
      <w:pPr>
        <w:pStyle w:val="ListParagraph"/>
        <w:numPr>
          <w:ilvl w:val="0"/>
          <w:numId w:val="7"/>
        </w:numPr>
        <w:rPr>
          <w:rFonts w:ascii="Arial" w:hAnsi="Arial" w:cs="Arial"/>
          <w:color w:val="808080" w:themeColor="background1" w:themeShade="80"/>
        </w:rPr>
      </w:pPr>
      <w:r w:rsidRPr="00392F7D">
        <w:rPr>
          <w:rFonts w:ascii="Arial" w:hAnsi="Arial" w:cs="Arial"/>
          <w:color w:val="808080" w:themeColor="background1" w:themeShade="80"/>
        </w:rPr>
        <w:t>Barrier Film Foam Applicator 1ml</w:t>
      </w:r>
    </w:p>
    <w:p w14:paraId="2B6FB937" w14:textId="303B2CF8" w:rsidR="00A64ED6" w:rsidRPr="00392F7D" w:rsidRDefault="00A64ED6" w:rsidP="00392F7D">
      <w:pPr>
        <w:pStyle w:val="ListParagraph"/>
        <w:numPr>
          <w:ilvl w:val="0"/>
          <w:numId w:val="7"/>
        </w:numPr>
        <w:rPr>
          <w:rFonts w:ascii="Arial" w:hAnsi="Arial" w:cs="Arial"/>
          <w:color w:val="808080" w:themeColor="background1" w:themeShade="80"/>
        </w:rPr>
      </w:pPr>
      <w:r w:rsidRPr="00392F7D">
        <w:rPr>
          <w:rFonts w:ascii="Arial" w:hAnsi="Arial" w:cs="Arial"/>
          <w:color w:val="808080" w:themeColor="background1" w:themeShade="80"/>
        </w:rPr>
        <w:t>Barrier Film Foam Applicator 3ml</w:t>
      </w:r>
    </w:p>
    <w:p w14:paraId="6938E196" w14:textId="1EA04F6E" w:rsidR="00A64ED6" w:rsidRPr="00392F7D" w:rsidRDefault="00A64ED6" w:rsidP="00392F7D">
      <w:pPr>
        <w:pStyle w:val="ListParagraph"/>
        <w:numPr>
          <w:ilvl w:val="0"/>
          <w:numId w:val="7"/>
        </w:numPr>
        <w:rPr>
          <w:rFonts w:ascii="Arial" w:hAnsi="Arial" w:cs="Arial"/>
          <w:color w:val="808080" w:themeColor="background1" w:themeShade="80"/>
        </w:rPr>
      </w:pPr>
      <w:r w:rsidRPr="00392F7D">
        <w:rPr>
          <w:rFonts w:ascii="Arial" w:hAnsi="Arial" w:cs="Arial"/>
          <w:color w:val="808080" w:themeColor="background1" w:themeShade="80"/>
        </w:rPr>
        <w:t>Barrier Film Spray 28ml – 30ml</w:t>
      </w:r>
    </w:p>
    <w:p w14:paraId="07140402" w14:textId="25EA7A6C" w:rsidR="00A40AAE" w:rsidRDefault="00A40AAE" w:rsidP="00A64ED6">
      <w:pPr>
        <w:rPr>
          <w:rFonts w:ascii="Arial" w:hAnsi="Arial" w:cs="Arial"/>
          <w:color w:val="808080" w:themeColor="background1" w:themeShade="80"/>
        </w:rPr>
      </w:pPr>
    </w:p>
    <w:p w14:paraId="4D3F6A61" w14:textId="26A980B0" w:rsidR="00A40AAE" w:rsidRDefault="00A40AAE" w:rsidP="00A64ED6">
      <w:pPr>
        <w:rPr>
          <w:rFonts w:ascii="Arial" w:hAnsi="Arial" w:cs="Arial"/>
          <w:color w:val="808080" w:themeColor="background1" w:themeShade="80"/>
        </w:rPr>
      </w:pPr>
    </w:p>
    <w:p w14:paraId="4FBA95E3" w14:textId="77777777" w:rsidR="00392F7D" w:rsidRDefault="00392F7D" w:rsidP="00A64ED6">
      <w:pPr>
        <w:rPr>
          <w:rFonts w:ascii="Arial" w:hAnsi="Arial" w:cs="Arial"/>
          <w:color w:val="808080" w:themeColor="background1" w:themeShade="80"/>
        </w:rPr>
      </w:pPr>
    </w:p>
    <w:p w14:paraId="141CD24B" w14:textId="49FC7106" w:rsidR="00A40AAE" w:rsidRDefault="00A40AAE" w:rsidP="00A64ED6">
      <w:pPr>
        <w:rPr>
          <w:rFonts w:ascii="Arial" w:hAnsi="Arial" w:cs="Arial"/>
          <w:color w:val="808080" w:themeColor="background1" w:themeShade="80"/>
        </w:rPr>
      </w:pPr>
    </w:p>
    <w:p w14:paraId="7488C812" w14:textId="3E705306" w:rsidR="00392F7D" w:rsidRDefault="00392F7D" w:rsidP="00A64ED6">
      <w:pPr>
        <w:rPr>
          <w:rFonts w:ascii="Arial" w:hAnsi="Arial" w:cs="Arial"/>
          <w:color w:val="808080" w:themeColor="background1" w:themeShade="80"/>
        </w:rPr>
      </w:pPr>
    </w:p>
    <w:p w14:paraId="762DEA03" w14:textId="5A777750" w:rsidR="00392F7D" w:rsidRDefault="00392F7D" w:rsidP="00A64ED6">
      <w:pPr>
        <w:rPr>
          <w:rFonts w:ascii="Arial" w:hAnsi="Arial" w:cs="Arial"/>
          <w:color w:val="808080" w:themeColor="background1" w:themeShade="80"/>
        </w:rPr>
      </w:pPr>
    </w:p>
    <w:p w14:paraId="34292C94" w14:textId="2A9FEE8D" w:rsidR="00392F7D" w:rsidRDefault="00392F7D" w:rsidP="00A64ED6">
      <w:pPr>
        <w:rPr>
          <w:rFonts w:ascii="Arial" w:hAnsi="Arial" w:cs="Arial"/>
          <w:color w:val="808080" w:themeColor="background1" w:themeShade="80"/>
        </w:rPr>
      </w:pPr>
    </w:p>
    <w:p w14:paraId="548F6752" w14:textId="1C7B954D" w:rsidR="00392F7D" w:rsidRDefault="00392F7D" w:rsidP="00A64ED6">
      <w:pPr>
        <w:rPr>
          <w:rFonts w:ascii="Arial" w:hAnsi="Arial" w:cs="Arial"/>
          <w:color w:val="808080" w:themeColor="background1" w:themeShade="80"/>
        </w:rPr>
      </w:pPr>
    </w:p>
    <w:p w14:paraId="4C1B5CA6" w14:textId="77777777" w:rsidR="00392F7D" w:rsidRDefault="00392F7D" w:rsidP="00A64ED6">
      <w:pPr>
        <w:rPr>
          <w:rFonts w:ascii="Arial" w:hAnsi="Arial" w:cs="Arial"/>
          <w:color w:val="808080" w:themeColor="background1" w:themeShade="80"/>
        </w:rPr>
      </w:pPr>
    </w:p>
    <w:p w14:paraId="40173D87" w14:textId="56A02BAC" w:rsidR="00A40AAE" w:rsidRDefault="00A40AAE" w:rsidP="00A64ED6">
      <w:pPr>
        <w:rPr>
          <w:rFonts w:ascii="Arial" w:hAnsi="Arial" w:cs="Arial"/>
          <w:color w:val="808080" w:themeColor="background1" w:themeShade="80"/>
        </w:rPr>
      </w:pPr>
    </w:p>
    <w:p w14:paraId="39B4EE7E" w14:textId="77777777" w:rsidR="00A40AAE" w:rsidRDefault="00A40AAE" w:rsidP="0078337D">
      <w:pPr>
        <w:rPr>
          <w:rFonts w:ascii="Arial" w:hAnsi="Arial" w:cs="Arial"/>
          <w:color w:val="808080" w:themeColor="background1" w:themeShade="80"/>
        </w:rPr>
      </w:pPr>
    </w:p>
    <w:p w14:paraId="1553CA6C" w14:textId="01F56F22" w:rsidR="00A64ED6" w:rsidRPr="00392F7D" w:rsidRDefault="00A64ED6" w:rsidP="00392F7D">
      <w:pPr>
        <w:pStyle w:val="ListParagraph"/>
        <w:numPr>
          <w:ilvl w:val="0"/>
          <w:numId w:val="8"/>
        </w:numPr>
        <w:rPr>
          <w:rFonts w:ascii="Arial" w:hAnsi="Arial" w:cs="Arial"/>
          <w:b/>
          <w:color w:val="003087"/>
        </w:rPr>
      </w:pPr>
      <w:r w:rsidRPr="00392F7D">
        <w:rPr>
          <w:rFonts w:ascii="Arial" w:hAnsi="Arial" w:cs="Arial"/>
          <w:b/>
          <w:color w:val="003087"/>
        </w:rPr>
        <w:lastRenderedPageBreak/>
        <w:t>Will you still have stock of current products available when the Skin Barrier Films Nationally Contracted Products (NCP) is launched on 12 August 2019?</w:t>
      </w:r>
    </w:p>
    <w:p w14:paraId="004F32FB" w14:textId="77777777" w:rsidR="00A64ED6" w:rsidRDefault="00A64ED6" w:rsidP="00A64ED6">
      <w:pPr>
        <w:rPr>
          <w:rFonts w:ascii="Arial" w:hAnsi="Arial" w:cs="Arial"/>
          <w:color w:val="808080" w:themeColor="background1" w:themeShade="80"/>
        </w:rPr>
      </w:pPr>
    </w:p>
    <w:p w14:paraId="146FE94D" w14:textId="2B956474" w:rsidR="00A64ED6" w:rsidRDefault="00A64ED6" w:rsidP="00A64ED6">
      <w:pPr>
        <w:rPr>
          <w:rFonts w:ascii="Arial" w:hAnsi="Arial" w:cs="Arial"/>
          <w:color w:val="808080" w:themeColor="background1" w:themeShade="80"/>
        </w:rPr>
      </w:pPr>
      <w:r w:rsidRPr="005F04CF">
        <w:rPr>
          <w:rFonts w:ascii="Arial" w:hAnsi="Arial" w:cs="Arial"/>
          <w:color w:val="808080" w:themeColor="background1" w:themeShade="80"/>
        </w:rPr>
        <w:t>A</w:t>
      </w:r>
    </w:p>
    <w:p w14:paraId="3CAE8183" w14:textId="467CDA8B" w:rsidR="00A64ED6" w:rsidRDefault="00A64ED6" w:rsidP="00A64ED6">
      <w:pPr>
        <w:rPr>
          <w:rFonts w:ascii="Arial" w:hAnsi="Arial" w:cs="Arial"/>
          <w:color w:val="808080" w:themeColor="background1" w:themeShade="80"/>
        </w:rPr>
      </w:pPr>
      <w:r w:rsidRPr="00A64ED6">
        <w:rPr>
          <w:rFonts w:ascii="Arial" w:hAnsi="Arial" w:cs="Arial"/>
          <w:color w:val="808080" w:themeColor="background1" w:themeShade="80"/>
        </w:rPr>
        <w:t>Existing products will be available whilst stock lasts</w:t>
      </w:r>
      <w:r w:rsidR="00392F7D">
        <w:rPr>
          <w:rFonts w:ascii="Arial" w:hAnsi="Arial" w:cs="Arial"/>
          <w:color w:val="808080" w:themeColor="background1" w:themeShade="80"/>
        </w:rPr>
        <w:t>;</w:t>
      </w:r>
      <w:r w:rsidRPr="00A64ED6">
        <w:rPr>
          <w:rFonts w:ascii="Arial" w:hAnsi="Arial" w:cs="Arial"/>
          <w:color w:val="808080" w:themeColor="background1" w:themeShade="80"/>
        </w:rPr>
        <w:t xml:space="preserve"> any outstanding stock will still be available until stock has been depleted. When stock has been depleted you will only be able to order the NCP products.</w:t>
      </w:r>
    </w:p>
    <w:p w14:paraId="2F7CDFBE" w14:textId="77777777" w:rsidR="00A40AAE" w:rsidRPr="005F04CF" w:rsidRDefault="00A40AAE" w:rsidP="00A64ED6">
      <w:pPr>
        <w:rPr>
          <w:rFonts w:ascii="Arial" w:hAnsi="Arial" w:cs="Arial"/>
          <w:color w:val="808080" w:themeColor="background1" w:themeShade="80"/>
        </w:rPr>
      </w:pPr>
    </w:p>
    <w:p w14:paraId="12778750" w14:textId="79636FDE" w:rsidR="00A64ED6" w:rsidRDefault="00A64ED6" w:rsidP="0078337D">
      <w:pPr>
        <w:rPr>
          <w:rFonts w:ascii="Arial" w:hAnsi="Arial" w:cs="Arial"/>
          <w:b/>
          <w:color w:val="003087"/>
        </w:rPr>
      </w:pPr>
    </w:p>
    <w:p w14:paraId="01F524C1" w14:textId="07A293B8" w:rsidR="00A64ED6" w:rsidRPr="00392F7D" w:rsidRDefault="00A64ED6" w:rsidP="00392F7D">
      <w:pPr>
        <w:pStyle w:val="ListParagraph"/>
        <w:numPr>
          <w:ilvl w:val="0"/>
          <w:numId w:val="8"/>
        </w:numPr>
        <w:rPr>
          <w:rFonts w:ascii="Arial" w:hAnsi="Arial" w:cs="Arial"/>
          <w:b/>
          <w:color w:val="003087"/>
        </w:rPr>
      </w:pPr>
      <w:r w:rsidRPr="00392F7D">
        <w:rPr>
          <w:rFonts w:ascii="Arial" w:hAnsi="Arial" w:cs="Arial"/>
          <w:b/>
          <w:color w:val="003087"/>
        </w:rPr>
        <w:t>Are the NPC</w:t>
      </w:r>
      <w:r w:rsidR="00B57EA8" w:rsidRPr="00392F7D">
        <w:rPr>
          <w:rFonts w:ascii="Arial" w:hAnsi="Arial" w:cs="Arial"/>
          <w:b/>
          <w:color w:val="003087"/>
        </w:rPr>
        <w:t>’s changing?</w:t>
      </w:r>
    </w:p>
    <w:p w14:paraId="6A42FB5D" w14:textId="26B2139A" w:rsidR="00B57EA8" w:rsidRDefault="00B57EA8" w:rsidP="0078337D">
      <w:pPr>
        <w:rPr>
          <w:rFonts w:ascii="Arial" w:hAnsi="Arial" w:cs="Arial"/>
          <w:b/>
          <w:color w:val="003087"/>
        </w:rPr>
      </w:pPr>
    </w:p>
    <w:p w14:paraId="3114DFB9" w14:textId="69F8B59A" w:rsidR="00B57EA8" w:rsidRDefault="00B57EA8" w:rsidP="00B57EA8">
      <w:pPr>
        <w:rPr>
          <w:rFonts w:ascii="Arial" w:hAnsi="Arial" w:cs="Arial"/>
          <w:color w:val="808080" w:themeColor="background1" w:themeShade="80"/>
        </w:rPr>
      </w:pPr>
      <w:r w:rsidRPr="005F04CF">
        <w:rPr>
          <w:rFonts w:ascii="Arial" w:hAnsi="Arial" w:cs="Arial"/>
          <w:color w:val="808080" w:themeColor="background1" w:themeShade="80"/>
        </w:rPr>
        <w:t>A</w:t>
      </w:r>
    </w:p>
    <w:p w14:paraId="4D84877A" w14:textId="592E53EA" w:rsidR="00B57EA8" w:rsidRDefault="00B57EA8" w:rsidP="00B57EA8">
      <w:pPr>
        <w:rPr>
          <w:rFonts w:ascii="Arial" w:hAnsi="Arial" w:cs="Arial"/>
          <w:color w:val="808080" w:themeColor="background1" w:themeShade="80"/>
        </w:rPr>
      </w:pPr>
      <w:r>
        <w:rPr>
          <w:rFonts w:ascii="Arial" w:hAnsi="Arial" w:cs="Arial"/>
          <w:color w:val="808080" w:themeColor="background1" w:themeShade="80"/>
        </w:rPr>
        <w:t>NPCs will not change.</w:t>
      </w:r>
    </w:p>
    <w:p w14:paraId="0CECDCE3" w14:textId="77777777" w:rsidR="00B83F8E" w:rsidRDefault="00B83F8E" w:rsidP="00B57EA8">
      <w:pPr>
        <w:rPr>
          <w:rFonts w:ascii="Arial" w:hAnsi="Arial" w:cs="Arial"/>
          <w:color w:val="808080" w:themeColor="background1" w:themeShade="80"/>
        </w:rPr>
      </w:pPr>
    </w:p>
    <w:p w14:paraId="3CE9341B" w14:textId="5980C24E" w:rsidR="00B83F8E" w:rsidRDefault="00B83F8E" w:rsidP="00B57EA8">
      <w:pPr>
        <w:rPr>
          <w:rFonts w:ascii="Arial" w:hAnsi="Arial" w:cs="Arial"/>
          <w:color w:val="808080" w:themeColor="background1" w:themeShade="80"/>
        </w:rPr>
      </w:pPr>
    </w:p>
    <w:p w14:paraId="4B5AEEED" w14:textId="0F375EEA" w:rsidR="00B83F8E" w:rsidRPr="00392F7D" w:rsidRDefault="00B83F8E" w:rsidP="00392F7D">
      <w:pPr>
        <w:pStyle w:val="ListParagraph"/>
        <w:numPr>
          <w:ilvl w:val="0"/>
          <w:numId w:val="8"/>
        </w:numPr>
        <w:rPr>
          <w:rFonts w:ascii="Arial" w:hAnsi="Arial" w:cs="Arial"/>
          <w:b/>
          <w:color w:val="003087"/>
        </w:rPr>
      </w:pPr>
      <w:r w:rsidRPr="00392F7D">
        <w:rPr>
          <w:rFonts w:ascii="Arial" w:hAnsi="Arial" w:cs="Arial"/>
          <w:b/>
          <w:color w:val="003087"/>
        </w:rPr>
        <w:t>Which products have been included in this NCP?</w:t>
      </w:r>
    </w:p>
    <w:p w14:paraId="7A8CEA30" w14:textId="77777777" w:rsidR="00B83F8E" w:rsidRPr="005F04CF" w:rsidRDefault="00B83F8E" w:rsidP="00B83F8E">
      <w:pPr>
        <w:rPr>
          <w:rFonts w:ascii="Arial" w:hAnsi="Arial" w:cs="Arial"/>
          <w:color w:val="595959" w:themeColor="text1" w:themeTint="A6"/>
        </w:rPr>
      </w:pPr>
    </w:p>
    <w:p w14:paraId="0B012974" w14:textId="6A43A513" w:rsidR="00B83F8E" w:rsidRPr="005F04CF" w:rsidRDefault="00B83F8E" w:rsidP="00B83F8E">
      <w:pPr>
        <w:rPr>
          <w:rFonts w:ascii="Arial" w:hAnsi="Arial" w:cs="Arial"/>
          <w:color w:val="808080" w:themeColor="background1" w:themeShade="80"/>
        </w:rPr>
      </w:pPr>
      <w:r w:rsidRPr="005F04CF">
        <w:rPr>
          <w:rFonts w:ascii="Arial" w:hAnsi="Arial" w:cs="Arial"/>
          <w:color w:val="808080" w:themeColor="background1" w:themeShade="80"/>
        </w:rPr>
        <w:t>A</w:t>
      </w:r>
    </w:p>
    <w:p w14:paraId="469FFDEA" w14:textId="77777777" w:rsidR="00B83F8E" w:rsidRPr="009E5C5D" w:rsidRDefault="00B83F8E" w:rsidP="00B83F8E">
      <w:pPr>
        <w:pStyle w:val="NormalWeb"/>
        <w:spacing w:before="0" w:beforeAutospacing="0" w:after="0" w:afterAutospacing="0" w:line="324" w:lineRule="atLeast"/>
        <w:rPr>
          <w:rFonts w:ascii="Arial" w:hAnsi="Arial" w:cs="Arial"/>
          <w:b/>
          <w:color w:val="595959" w:themeColor="text1" w:themeTint="A6"/>
          <w:sz w:val="24"/>
          <w:szCs w:val="24"/>
        </w:rPr>
      </w:pPr>
      <w:proofErr w:type="spellStart"/>
      <w:r w:rsidRPr="009E5C5D">
        <w:rPr>
          <w:rFonts w:ascii="Arial" w:hAnsi="Arial" w:cs="Arial"/>
          <w:b/>
          <w:color w:val="595959" w:themeColor="text1" w:themeTint="A6"/>
          <w:sz w:val="24"/>
          <w:szCs w:val="24"/>
        </w:rPr>
        <w:t>Medicareplus</w:t>
      </w:r>
      <w:proofErr w:type="spellEnd"/>
      <w:r w:rsidRPr="009E5C5D">
        <w:rPr>
          <w:rFonts w:ascii="Arial" w:hAnsi="Arial" w:cs="Arial"/>
          <w:b/>
          <w:color w:val="595959" w:themeColor="text1" w:themeTint="A6"/>
          <w:sz w:val="24"/>
          <w:szCs w:val="24"/>
        </w:rPr>
        <w:t xml:space="preserve"> International Limited</w:t>
      </w:r>
    </w:p>
    <w:tbl>
      <w:tblPr>
        <w:tblStyle w:val="TableGrid"/>
        <w:tblW w:w="0" w:type="auto"/>
        <w:tblLook w:val="04A0" w:firstRow="1" w:lastRow="0" w:firstColumn="1" w:lastColumn="0" w:noHBand="0" w:noVBand="1"/>
      </w:tblPr>
      <w:tblGrid>
        <w:gridCol w:w="1129"/>
        <w:gridCol w:w="1276"/>
        <w:gridCol w:w="5670"/>
      </w:tblGrid>
      <w:tr w:rsidR="00B83F8E" w14:paraId="3D2A9701" w14:textId="77777777" w:rsidTr="00D742E9">
        <w:tc>
          <w:tcPr>
            <w:tcW w:w="1129" w:type="dxa"/>
          </w:tcPr>
          <w:p w14:paraId="02DCCB62" w14:textId="77777777" w:rsidR="00B83F8E" w:rsidRPr="00EF6E89" w:rsidRDefault="00B83F8E" w:rsidP="00D742E9">
            <w:pPr>
              <w:pStyle w:val="NormalWeb"/>
              <w:spacing w:before="0" w:beforeAutospacing="0" w:after="0" w:afterAutospacing="0" w:line="324" w:lineRule="atLeast"/>
              <w:jc w:val="center"/>
              <w:rPr>
                <w:rFonts w:ascii="Arial" w:hAnsi="Arial" w:cs="Arial"/>
                <w:b/>
                <w:color w:val="595959" w:themeColor="text1" w:themeTint="A6"/>
                <w:sz w:val="24"/>
                <w:szCs w:val="24"/>
                <w:u w:val="single"/>
              </w:rPr>
            </w:pPr>
            <w:r w:rsidRPr="00EF6E89">
              <w:rPr>
                <w:rFonts w:ascii="Arial" w:hAnsi="Arial" w:cs="Arial"/>
                <w:b/>
                <w:color w:val="595959" w:themeColor="text1" w:themeTint="A6"/>
                <w:sz w:val="24"/>
                <w:szCs w:val="24"/>
                <w:u w:val="single"/>
              </w:rPr>
              <w:t>NPC</w:t>
            </w:r>
          </w:p>
        </w:tc>
        <w:tc>
          <w:tcPr>
            <w:tcW w:w="1276" w:type="dxa"/>
          </w:tcPr>
          <w:p w14:paraId="6B732C1E" w14:textId="77777777" w:rsidR="00B83F8E" w:rsidRPr="00EF6E89" w:rsidRDefault="00B83F8E" w:rsidP="00D742E9">
            <w:pPr>
              <w:pStyle w:val="NormalWeb"/>
              <w:spacing w:before="0" w:beforeAutospacing="0" w:after="0" w:afterAutospacing="0" w:line="324" w:lineRule="atLeast"/>
              <w:jc w:val="center"/>
              <w:rPr>
                <w:rFonts w:ascii="Arial" w:hAnsi="Arial" w:cs="Arial"/>
                <w:b/>
                <w:color w:val="595959" w:themeColor="text1" w:themeTint="A6"/>
                <w:sz w:val="24"/>
                <w:szCs w:val="24"/>
                <w:u w:val="single"/>
              </w:rPr>
            </w:pPr>
            <w:r w:rsidRPr="00EF6E89">
              <w:rPr>
                <w:rFonts w:ascii="Arial" w:hAnsi="Arial" w:cs="Arial"/>
                <w:b/>
                <w:color w:val="595959" w:themeColor="text1" w:themeTint="A6"/>
                <w:sz w:val="24"/>
                <w:szCs w:val="24"/>
                <w:u w:val="single"/>
              </w:rPr>
              <w:t>MPC</w:t>
            </w:r>
          </w:p>
        </w:tc>
        <w:tc>
          <w:tcPr>
            <w:tcW w:w="5670" w:type="dxa"/>
          </w:tcPr>
          <w:p w14:paraId="3C70599C" w14:textId="77777777" w:rsidR="00B83F8E" w:rsidRPr="00EF6E89" w:rsidRDefault="00B83F8E" w:rsidP="00D742E9">
            <w:pPr>
              <w:pStyle w:val="NormalWeb"/>
              <w:spacing w:before="0" w:beforeAutospacing="0" w:after="0" w:afterAutospacing="0" w:line="324" w:lineRule="atLeast"/>
              <w:jc w:val="center"/>
              <w:rPr>
                <w:rFonts w:ascii="Arial" w:hAnsi="Arial" w:cs="Arial"/>
                <w:b/>
                <w:color w:val="595959" w:themeColor="text1" w:themeTint="A6"/>
                <w:sz w:val="24"/>
                <w:szCs w:val="24"/>
                <w:u w:val="single"/>
              </w:rPr>
            </w:pPr>
            <w:r w:rsidRPr="00EF6E89">
              <w:rPr>
                <w:rFonts w:ascii="Arial" w:hAnsi="Arial" w:cs="Arial"/>
                <w:b/>
                <w:color w:val="595959" w:themeColor="text1" w:themeTint="A6"/>
                <w:sz w:val="24"/>
                <w:szCs w:val="24"/>
                <w:u w:val="single"/>
              </w:rPr>
              <w:t>Description</w:t>
            </w:r>
          </w:p>
        </w:tc>
      </w:tr>
      <w:tr w:rsidR="00B83F8E" w14:paraId="40854E8C" w14:textId="77777777" w:rsidTr="00D742E9">
        <w:tc>
          <w:tcPr>
            <w:tcW w:w="1129" w:type="dxa"/>
          </w:tcPr>
          <w:p w14:paraId="25EFD955" w14:textId="77777777" w:rsidR="00B83F8E" w:rsidRDefault="00B83F8E" w:rsidP="00D742E9">
            <w:pPr>
              <w:pStyle w:val="NormalWeb"/>
              <w:spacing w:before="0" w:beforeAutospacing="0" w:after="0" w:afterAutospacing="0" w:line="324" w:lineRule="atLeast"/>
              <w:jc w:val="center"/>
              <w:rPr>
                <w:rFonts w:ascii="Arial" w:hAnsi="Arial" w:cs="Arial"/>
                <w:color w:val="595959" w:themeColor="text1" w:themeTint="A6"/>
                <w:sz w:val="24"/>
                <w:szCs w:val="24"/>
              </w:rPr>
            </w:pPr>
            <w:r>
              <w:rPr>
                <w:rFonts w:ascii="Arial" w:hAnsi="Arial" w:cs="Arial"/>
                <w:color w:val="595959" w:themeColor="text1" w:themeTint="A6"/>
                <w:sz w:val="24"/>
                <w:szCs w:val="24"/>
              </w:rPr>
              <w:t>ELY532</w:t>
            </w:r>
          </w:p>
        </w:tc>
        <w:tc>
          <w:tcPr>
            <w:tcW w:w="1276" w:type="dxa"/>
          </w:tcPr>
          <w:p w14:paraId="7D714ECB" w14:textId="77777777" w:rsidR="00B83F8E" w:rsidRDefault="00B83F8E" w:rsidP="00D742E9">
            <w:pPr>
              <w:pStyle w:val="NormalWeb"/>
              <w:spacing w:before="0" w:beforeAutospacing="0" w:after="0" w:afterAutospacing="0" w:line="324" w:lineRule="atLeast"/>
              <w:jc w:val="center"/>
              <w:rPr>
                <w:rFonts w:ascii="Arial" w:hAnsi="Arial" w:cs="Arial"/>
                <w:color w:val="595959" w:themeColor="text1" w:themeTint="A6"/>
                <w:sz w:val="24"/>
                <w:szCs w:val="24"/>
              </w:rPr>
            </w:pPr>
            <w:r>
              <w:rPr>
                <w:rFonts w:ascii="Arial" w:hAnsi="Arial" w:cs="Arial"/>
                <w:color w:val="595959" w:themeColor="text1" w:themeTint="A6"/>
                <w:sz w:val="24"/>
                <w:szCs w:val="24"/>
              </w:rPr>
              <w:t>MB61076</w:t>
            </w:r>
          </w:p>
        </w:tc>
        <w:tc>
          <w:tcPr>
            <w:tcW w:w="5670" w:type="dxa"/>
          </w:tcPr>
          <w:p w14:paraId="7EE8B56F" w14:textId="77777777" w:rsidR="00B83F8E" w:rsidRDefault="00B83F8E" w:rsidP="00D742E9">
            <w:pPr>
              <w:pStyle w:val="NormalWeb"/>
              <w:spacing w:before="0" w:beforeAutospacing="0" w:after="0" w:afterAutospacing="0" w:line="324" w:lineRule="atLeast"/>
              <w:jc w:val="center"/>
              <w:rPr>
                <w:rFonts w:ascii="Arial" w:hAnsi="Arial" w:cs="Arial"/>
                <w:color w:val="595959" w:themeColor="text1" w:themeTint="A6"/>
                <w:sz w:val="24"/>
                <w:szCs w:val="24"/>
              </w:rPr>
            </w:pPr>
            <w:r>
              <w:rPr>
                <w:rFonts w:ascii="Arial" w:hAnsi="Arial" w:cs="Arial"/>
                <w:color w:val="595959" w:themeColor="text1" w:themeTint="A6"/>
                <w:sz w:val="24"/>
                <w:szCs w:val="24"/>
              </w:rPr>
              <w:t>Barrier film foam applicator no sting sterile 1ml</w:t>
            </w:r>
          </w:p>
        </w:tc>
      </w:tr>
      <w:tr w:rsidR="00B83F8E" w14:paraId="1806A1CD" w14:textId="77777777" w:rsidTr="00D742E9">
        <w:tc>
          <w:tcPr>
            <w:tcW w:w="1129" w:type="dxa"/>
          </w:tcPr>
          <w:p w14:paraId="55232800" w14:textId="77777777" w:rsidR="00B83F8E" w:rsidRDefault="00B83F8E" w:rsidP="00D742E9">
            <w:pPr>
              <w:pStyle w:val="NormalWeb"/>
              <w:spacing w:before="0" w:beforeAutospacing="0" w:after="0" w:afterAutospacing="0" w:line="324" w:lineRule="atLeast"/>
              <w:jc w:val="center"/>
              <w:rPr>
                <w:rFonts w:ascii="Arial" w:hAnsi="Arial" w:cs="Arial"/>
                <w:color w:val="595959" w:themeColor="text1" w:themeTint="A6"/>
                <w:sz w:val="24"/>
                <w:szCs w:val="24"/>
              </w:rPr>
            </w:pPr>
            <w:r>
              <w:rPr>
                <w:rFonts w:ascii="Arial" w:hAnsi="Arial" w:cs="Arial"/>
                <w:color w:val="595959" w:themeColor="text1" w:themeTint="A6"/>
                <w:sz w:val="24"/>
                <w:szCs w:val="24"/>
              </w:rPr>
              <w:t>ELY533</w:t>
            </w:r>
          </w:p>
        </w:tc>
        <w:tc>
          <w:tcPr>
            <w:tcW w:w="1276" w:type="dxa"/>
          </w:tcPr>
          <w:p w14:paraId="40C26B5B" w14:textId="77777777" w:rsidR="00B83F8E" w:rsidRDefault="00B83F8E" w:rsidP="00D742E9">
            <w:pPr>
              <w:pStyle w:val="NormalWeb"/>
              <w:spacing w:before="0" w:beforeAutospacing="0" w:after="0" w:afterAutospacing="0" w:line="324" w:lineRule="atLeast"/>
              <w:jc w:val="center"/>
              <w:rPr>
                <w:rFonts w:ascii="Arial" w:hAnsi="Arial" w:cs="Arial"/>
                <w:color w:val="595959" w:themeColor="text1" w:themeTint="A6"/>
                <w:sz w:val="24"/>
                <w:szCs w:val="24"/>
              </w:rPr>
            </w:pPr>
            <w:r>
              <w:rPr>
                <w:rFonts w:ascii="Arial" w:hAnsi="Arial" w:cs="Arial"/>
                <w:color w:val="595959" w:themeColor="text1" w:themeTint="A6"/>
                <w:sz w:val="24"/>
                <w:szCs w:val="24"/>
              </w:rPr>
              <w:t>MB61090</w:t>
            </w:r>
          </w:p>
        </w:tc>
        <w:tc>
          <w:tcPr>
            <w:tcW w:w="5670" w:type="dxa"/>
          </w:tcPr>
          <w:p w14:paraId="7D9D5659" w14:textId="77777777" w:rsidR="00B83F8E" w:rsidRDefault="00B83F8E" w:rsidP="00D742E9">
            <w:pPr>
              <w:pStyle w:val="NormalWeb"/>
              <w:spacing w:before="0" w:beforeAutospacing="0" w:after="0" w:afterAutospacing="0" w:line="324" w:lineRule="atLeast"/>
              <w:jc w:val="center"/>
              <w:rPr>
                <w:rFonts w:ascii="Arial" w:hAnsi="Arial" w:cs="Arial"/>
                <w:color w:val="595959" w:themeColor="text1" w:themeTint="A6"/>
                <w:sz w:val="24"/>
                <w:szCs w:val="24"/>
              </w:rPr>
            </w:pPr>
            <w:r>
              <w:rPr>
                <w:rFonts w:ascii="Arial" w:hAnsi="Arial" w:cs="Arial"/>
                <w:color w:val="595959" w:themeColor="text1" w:themeTint="A6"/>
                <w:sz w:val="24"/>
                <w:szCs w:val="24"/>
              </w:rPr>
              <w:t>Barrier film foam applicator no sting sterile 3ml</w:t>
            </w:r>
          </w:p>
        </w:tc>
      </w:tr>
      <w:tr w:rsidR="00B83F8E" w14:paraId="264B99DC" w14:textId="77777777" w:rsidTr="00D742E9">
        <w:tc>
          <w:tcPr>
            <w:tcW w:w="1129" w:type="dxa"/>
          </w:tcPr>
          <w:p w14:paraId="5179E68D" w14:textId="77777777" w:rsidR="00B83F8E" w:rsidRDefault="00B83F8E" w:rsidP="00D742E9">
            <w:pPr>
              <w:pStyle w:val="NormalWeb"/>
              <w:spacing w:before="0" w:beforeAutospacing="0" w:after="0" w:afterAutospacing="0" w:line="324" w:lineRule="atLeast"/>
              <w:jc w:val="center"/>
              <w:rPr>
                <w:rFonts w:ascii="Arial" w:hAnsi="Arial" w:cs="Arial"/>
                <w:color w:val="595959" w:themeColor="text1" w:themeTint="A6"/>
                <w:sz w:val="24"/>
                <w:szCs w:val="24"/>
              </w:rPr>
            </w:pPr>
            <w:r>
              <w:rPr>
                <w:rFonts w:ascii="Arial" w:hAnsi="Arial" w:cs="Arial"/>
                <w:color w:val="595959" w:themeColor="text1" w:themeTint="A6"/>
                <w:sz w:val="24"/>
                <w:szCs w:val="24"/>
              </w:rPr>
              <w:t>ELY562</w:t>
            </w:r>
          </w:p>
        </w:tc>
        <w:tc>
          <w:tcPr>
            <w:tcW w:w="1276" w:type="dxa"/>
          </w:tcPr>
          <w:p w14:paraId="4C8E8816" w14:textId="77777777" w:rsidR="00B83F8E" w:rsidRDefault="00B83F8E" w:rsidP="00D742E9">
            <w:pPr>
              <w:pStyle w:val="NormalWeb"/>
              <w:spacing w:before="0" w:beforeAutospacing="0" w:after="0" w:afterAutospacing="0" w:line="324" w:lineRule="atLeast"/>
              <w:jc w:val="center"/>
              <w:rPr>
                <w:rFonts w:ascii="Arial" w:hAnsi="Arial" w:cs="Arial"/>
                <w:color w:val="595959" w:themeColor="text1" w:themeTint="A6"/>
                <w:sz w:val="24"/>
                <w:szCs w:val="24"/>
              </w:rPr>
            </w:pPr>
            <w:r>
              <w:rPr>
                <w:rFonts w:ascii="Arial" w:hAnsi="Arial" w:cs="Arial"/>
                <w:color w:val="595959" w:themeColor="text1" w:themeTint="A6"/>
                <w:sz w:val="24"/>
                <w:szCs w:val="24"/>
              </w:rPr>
              <w:t>MB60796</w:t>
            </w:r>
          </w:p>
        </w:tc>
        <w:tc>
          <w:tcPr>
            <w:tcW w:w="5670" w:type="dxa"/>
          </w:tcPr>
          <w:p w14:paraId="13079E2B" w14:textId="77777777" w:rsidR="00B83F8E" w:rsidRDefault="00B83F8E" w:rsidP="00D742E9">
            <w:pPr>
              <w:pStyle w:val="NormalWeb"/>
              <w:spacing w:before="0" w:beforeAutospacing="0" w:after="0" w:afterAutospacing="0" w:line="324" w:lineRule="atLeast"/>
              <w:jc w:val="center"/>
              <w:rPr>
                <w:rFonts w:ascii="Arial" w:hAnsi="Arial" w:cs="Arial"/>
                <w:color w:val="595959" w:themeColor="text1" w:themeTint="A6"/>
                <w:sz w:val="24"/>
                <w:szCs w:val="24"/>
              </w:rPr>
            </w:pPr>
            <w:r>
              <w:rPr>
                <w:rFonts w:ascii="Arial" w:hAnsi="Arial" w:cs="Arial"/>
                <w:color w:val="595959" w:themeColor="text1" w:themeTint="A6"/>
                <w:sz w:val="24"/>
                <w:szCs w:val="24"/>
              </w:rPr>
              <w:t>Barrier film spray no sting sterile 30ml pump action</w:t>
            </w:r>
          </w:p>
        </w:tc>
      </w:tr>
    </w:tbl>
    <w:p w14:paraId="3D5A5647" w14:textId="77777777" w:rsidR="00B83F8E" w:rsidRDefault="00B83F8E" w:rsidP="00B83F8E">
      <w:pPr>
        <w:pStyle w:val="NormalWeb"/>
        <w:spacing w:before="0" w:beforeAutospacing="0" w:after="0" w:afterAutospacing="0" w:line="324" w:lineRule="atLeast"/>
        <w:rPr>
          <w:rFonts w:ascii="Arial" w:hAnsi="Arial" w:cs="Arial"/>
          <w:color w:val="595959" w:themeColor="text1" w:themeTint="A6"/>
          <w:sz w:val="24"/>
          <w:szCs w:val="24"/>
        </w:rPr>
      </w:pPr>
    </w:p>
    <w:p w14:paraId="4DACB4F6" w14:textId="77777777" w:rsidR="00B83F8E" w:rsidRPr="009E5C5D" w:rsidRDefault="00B83F8E" w:rsidP="00B83F8E">
      <w:pPr>
        <w:pStyle w:val="NormalWeb"/>
        <w:spacing w:before="0" w:beforeAutospacing="0" w:after="0" w:afterAutospacing="0" w:line="324" w:lineRule="atLeast"/>
        <w:rPr>
          <w:rFonts w:ascii="Arial" w:hAnsi="Arial" w:cs="Arial"/>
          <w:b/>
          <w:color w:val="595959" w:themeColor="text1" w:themeTint="A6"/>
          <w:sz w:val="24"/>
          <w:szCs w:val="24"/>
        </w:rPr>
      </w:pPr>
      <w:r w:rsidRPr="009E5C5D">
        <w:rPr>
          <w:rFonts w:ascii="Arial" w:hAnsi="Arial" w:cs="Arial"/>
          <w:b/>
          <w:color w:val="595959" w:themeColor="text1" w:themeTint="A6"/>
          <w:sz w:val="24"/>
          <w:szCs w:val="24"/>
        </w:rPr>
        <w:t>3M United Kingdom PLC</w:t>
      </w:r>
    </w:p>
    <w:tbl>
      <w:tblPr>
        <w:tblStyle w:val="TableGrid"/>
        <w:tblW w:w="0" w:type="auto"/>
        <w:tblLook w:val="04A0" w:firstRow="1" w:lastRow="0" w:firstColumn="1" w:lastColumn="0" w:noHBand="0" w:noVBand="1"/>
      </w:tblPr>
      <w:tblGrid>
        <w:gridCol w:w="1129"/>
        <w:gridCol w:w="1276"/>
        <w:gridCol w:w="5670"/>
      </w:tblGrid>
      <w:tr w:rsidR="00B83F8E" w14:paraId="312CCC1E" w14:textId="77777777" w:rsidTr="00D742E9">
        <w:tc>
          <w:tcPr>
            <w:tcW w:w="1129" w:type="dxa"/>
          </w:tcPr>
          <w:p w14:paraId="75A73308" w14:textId="77777777" w:rsidR="00B83F8E" w:rsidRDefault="00B83F8E" w:rsidP="00D742E9">
            <w:pPr>
              <w:pStyle w:val="NormalWeb"/>
              <w:spacing w:before="0" w:beforeAutospacing="0" w:after="0" w:afterAutospacing="0" w:line="324" w:lineRule="atLeast"/>
              <w:jc w:val="center"/>
              <w:rPr>
                <w:rFonts w:ascii="Arial" w:hAnsi="Arial" w:cs="Arial"/>
                <w:color w:val="595959" w:themeColor="text1" w:themeTint="A6"/>
                <w:sz w:val="24"/>
                <w:szCs w:val="24"/>
              </w:rPr>
            </w:pPr>
            <w:r w:rsidRPr="00EF6E89">
              <w:rPr>
                <w:rFonts w:ascii="Arial" w:hAnsi="Arial" w:cs="Arial"/>
                <w:b/>
                <w:color w:val="595959" w:themeColor="text1" w:themeTint="A6"/>
                <w:sz w:val="24"/>
                <w:szCs w:val="24"/>
                <w:u w:val="single"/>
              </w:rPr>
              <w:t>NPC</w:t>
            </w:r>
          </w:p>
        </w:tc>
        <w:tc>
          <w:tcPr>
            <w:tcW w:w="1276" w:type="dxa"/>
          </w:tcPr>
          <w:p w14:paraId="2A5DA8CD" w14:textId="77777777" w:rsidR="00B83F8E" w:rsidRDefault="00B83F8E" w:rsidP="00D742E9">
            <w:pPr>
              <w:pStyle w:val="NormalWeb"/>
              <w:spacing w:before="0" w:beforeAutospacing="0" w:after="0" w:afterAutospacing="0" w:line="324" w:lineRule="atLeast"/>
              <w:jc w:val="center"/>
              <w:rPr>
                <w:rFonts w:ascii="Arial" w:hAnsi="Arial" w:cs="Arial"/>
                <w:color w:val="595959" w:themeColor="text1" w:themeTint="A6"/>
                <w:sz w:val="24"/>
                <w:szCs w:val="24"/>
              </w:rPr>
            </w:pPr>
            <w:r w:rsidRPr="00EF6E89">
              <w:rPr>
                <w:rFonts w:ascii="Arial" w:hAnsi="Arial" w:cs="Arial"/>
                <w:b/>
                <w:color w:val="595959" w:themeColor="text1" w:themeTint="A6"/>
                <w:sz w:val="24"/>
                <w:szCs w:val="24"/>
                <w:u w:val="single"/>
              </w:rPr>
              <w:t>MPC</w:t>
            </w:r>
          </w:p>
        </w:tc>
        <w:tc>
          <w:tcPr>
            <w:tcW w:w="5670" w:type="dxa"/>
          </w:tcPr>
          <w:p w14:paraId="662193B7" w14:textId="77777777" w:rsidR="00B83F8E" w:rsidRDefault="00B83F8E" w:rsidP="00D742E9">
            <w:pPr>
              <w:pStyle w:val="NormalWeb"/>
              <w:spacing w:before="0" w:beforeAutospacing="0" w:after="0" w:afterAutospacing="0" w:line="324" w:lineRule="atLeast"/>
              <w:jc w:val="center"/>
              <w:rPr>
                <w:rFonts w:ascii="Arial" w:hAnsi="Arial" w:cs="Arial"/>
                <w:color w:val="595959" w:themeColor="text1" w:themeTint="A6"/>
                <w:sz w:val="24"/>
                <w:szCs w:val="24"/>
              </w:rPr>
            </w:pPr>
            <w:r w:rsidRPr="00EF6E89">
              <w:rPr>
                <w:rFonts w:ascii="Arial" w:hAnsi="Arial" w:cs="Arial"/>
                <w:b/>
                <w:color w:val="595959" w:themeColor="text1" w:themeTint="A6"/>
                <w:sz w:val="24"/>
                <w:szCs w:val="24"/>
                <w:u w:val="single"/>
              </w:rPr>
              <w:t>Description</w:t>
            </w:r>
          </w:p>
        </w:tc>
      </w:tr>
      <w:tr w:rsidR="00B83F8E" w14:paraId="6703914C" w14:textId="77777777" w:rsidTr="00D742E9">
        <w:tc>
          <w:tcPr>
            <w:tcW w:w="1129" w:type="dxa"/>
          </w:tcPr>
          <w:p w14:paraId="1E9F5F4F" w14:textId="77777777" w:rsidR="00B83F8E" w:rsidRDefault="00B83F8E" w:rsidP="00D742E9">
            <w:pPr>
              <w:pStyle w:val="NormalWeb"/>
              <w:spacing w:before="0" w:beforeAutospacing="0" w:after="0" w:afterAutospacing="0" w:line="324" w:lineRule="atLeast"/>
              <w:jc w:val="center"/>
              <w:rPr>
                <w:rFonts w:ascii="Arial" w:hAnsi="Arial" w:cs="Arial"/>
                <w:color w:val="595959" w:themeColor="text1" w:themeTint="A6"/>
                <w:sz w:val="24"/>
                <w:szCs w:val="24"/>
              </w:rPr>
            </w:pPr>
            <w:r>
              <w:rPr>
                <w:rFonts w:ascii="Arial" w:hAnsi="Arial" w:cs="Arial"/>
                <w:color w:val="595959" w:themeColor="text1" w:themeTint="A6"/>
                <w:sz w:val="24"/>
                <w:szCs w:val="24"/>
              </w:rPr>
              <w:t>ELY038</w:t>
            </w:r>
          </w:p>
        </w:tc>
        <w:tc>
          <w:tcPr>
            <w:tcW w:w="1276" w:type="dxa"/>
          </w:tcPr>
          <w:p w14:paraId="63182D51" w14:textId="77777777" w:rsidR="00B83F8E" w:rsidRDefault="00B83F8E" w:rsidP="00D742E9">
            <w:pPr>
              <w:pStyle w:val="NormalWeb"/>
              <w:spacing w:before="0" w:beforeAutospacing="0" w:after="0" w:afterAutospacing="0" w:line="324" w:lineRule="atLeast"/>
              <w:jc w:val="center"/>
              <w:rPr>
                <w:rFonts w:ascii="Arial" w:hAnsi="Arial" w:cs="Arial"/>
                <w:color w:val="595959" w:themeColor="text1" w:themeTint="A6"/>
                <w:sz w:val="24"/>
                <w:szCs w:val="24"/>
              </w:rPr>
            </w:pPr>
            <w:r>
              <w:rPr>
                <w:rFonts w:ascii="Arial" w:hAnsi="Arial" w:cs="Arial"/>
                <w:color w:val="595959" w:themeColor="text1" w:themeTint="A6"/>
                <w:sz w:val="24"/>
                <w:szCs w:val="24"/>
              </w:rPr>
              <w:t>3343E</w:t>
            </w:r>
          </w:p>
        </w:tc>
        <w:tc>
          <w:tcPr>
            <w:tcW w:w="5670" w:type="dxa"/>
          </w:tcPr>
          <w:p w14:paraId="318F718A" w14:textId="77777777" w:rsidR="00B83F8E" w:rsidRDefault="00B83F8E" w:rsidP="00D742E9">
            <w:pPr>
              <w:pStyle w:val="NormalWeb"/>
              <w:spacing w:before="0" w:beforeAutospacing="0" w:after="0" w:afterAutospacing="0" w:line="324" w:lineRule="atLeast"/>
              <w:jc w:val="center"/>
              <w:rPr>
                <w:rFonts w:ascii="Arial" w:hAnsi="Arial" w:cs="Arial"/>
                <w:color w:val="595959" w:themeColor="text1" w:themeTint="A6"/>
                <w:sz w:val="24"/>
                <w:szCs w:val="24"/>
              </w:rPr>
            </w:pPr>
            <w:r>
              <w:rPr>
                <w:rFonts w:ascii="Arial" w:hAnsi="Arial" w:cs="Arial"/>
                <w:color w:val="595959" w:themeColor="text1" w:themeTint="A6"/>
                <w:sz w:val="24"/>
                <w:szCs w:val="24"/>
              </w:rPr>
              <w:t>Barrier film foam applicator no sting sterile 1ml</w:t>
            </w:r>
          </w:p>
        </w:tc>
      </w:tr>
      <w:tr w:rsidR="00B83F8E" w14:paraId="5A07E3E7" w14:textId="77777777" w:rsidTr="00D742E9">
        <w:tc>
          <w:tcPr>
            <w:tcW w:w="1129" w:type="dxa"/>
          </w:tcPr>
          <w:p w14:paraId="0EEA0C78" w14:textId="77777777" w:rsidR="00B83F8E" w:rsidRDefault="00B83F8E" w:rsidP="00D742E9">
            <w:pPr>
              <w:pStyle w:val="NormalWeb"/>
              <w:spacing w:before="0" w:beforeAutospacing="0" w:after="0" w:afterAutospacing="0" w:line="324" w:lineRule="atLeast"/>
              <w:jc w:val="center"/>
              <w:rPr>
                <w:rFonts w:ascii="Arial" w:hAnsi="Arial" w:cs="Arial"/>
                <w:color w:val="595959" w:themeColor="text1" w:themeTint="A6"/>
                <w:sz w:val="24"/>
                <w:szCs w:val="24"/>
              </w:rPr>
            </w:pPr>
            <w:r>
              <w:rPr>
                <w:rFonts w:ascii="Arial" w:hAnsi="Arial" w:cs="Arial"/>
                <w:color w:val="595959" w:themeColor="text1" w:themeTint="A6"/>
                <w:sz w:val="24"/>
                <w:szCs w:val="24"/>
              </w:rPr>
              <w:t>ELY039</w:t>
            </w:r>
          </w:p>
        </w:tc>
        <w:tc>
          <w:tcPr>
            <w:tcW w:w="1276" w:type="dxa"/>
          </w:tcPr>
          <w:p w14:paraId="43ED14BC" w14:textId="77777777" w:rsidR="00B83F8E" w:rsidRDefault="00B83F8E" w:rsidP="00D742E9">
            <w:pPr>
              <w:pStyle w:val="NormalWeb"/>
              <w:spacing w:before="0" w:beforeAutospacing="0" w:after="0" w:afterAutospacing="0" w:line="324" w:lineRule="atLeast"/>
              <w:jc w:val="center"/>
              <w:rPr>
                <w:rFonts w:ascii="Arial" w:hAnsi="Arial" w:cs="Arial"/>
                <w:color w:val="595959" w:themeColor="text1" w:themeTint="A6"/>
                <w:sz w:val="24"/>
                <w:szCs w:val="24"/>
              </w:rPr>
            </w:pPr>
            <w:r>
              <w:rPr>
                <w:rFonts w:ascii="Arial" w:hAnsi="Arial" w:cs="Arial"/>
                <w:color w:val="595959" w:themeColor="text1" w:themeTint="A6"/>
                <w:sz w:val="24"/>
                <w:szCs w:val="24"/>
              </w:rPr>
              <w:t>3345E</w:t>
            </w:r>
          </w:p>
        </w:tc>
        <w:tc>
          <w:tcPr>
            <w:tcW w:w="5670" w:type="dxa"/>
          </w:tcPr>
          <w:p w14:paraId="79415286" w14:textId="77777777" w:rsidR="00B83F8E" w:rsidRDefault="00B83F8E" w:rsidP="00D742E9">
            <w:pPr>
              <w:pStyle w:val="NormalWeb"/>
              <w:spacing w:before="0" w:beforeAutospacing="0" w:after="0" w:afterAutospacing="0" w:line="324" w:lineRule="atLeast"/>
              <w:jc w:val="center"/>
              <w:rPr>
                <w:rFonts w:ascii="Arial" w:hAnsi="Arial" w:cs="Arial"/>
                <w:color w:val="595959" w:themeColor="text1" w:themeTint="A6"/>
                <w:sz w:val="24"/>
                <w:szCs w:val="24"/>
              </w:rPr>
            </w:pPr>
            <w:r>
              <w:rPr>
                <w:rFonts w:ascii="Arial" w:hAnsi="Arial" w:cs="Arial"/>
                <w:color w:val="595959" w:themeColor="text1" w:themeTint="A6"/>
                <w:sz w:val="24"/>
                <w:szCs w:val="24"/>
              </w:rPr>
              <w:t>Barrier film foam applicator no sting sterile 3ml</w:t>
            </w:r>
          </w:p>
        </w:tc>
      </w:tr>
      <w:tr w:rsidR="00B83F8E" w14:paraId="0B64F114" w14:textId="77777777" w:rsidTr="00D742E9">
        <w:tc>
          <w:tcPr>
            <w:tcW w:w="1129" w:type="dxa"/>
          </w:tcPr>
          <w:p w14:paraId="7BBEED41" w14:textId="77777777" w:rsidR="00B83F8E" w:rsidRDefault="00B83F8E" w:rsidP="00D742E9">
            <w:pPr>
              <w:pStyle w:val="NormalWeb"/>
              <w:spacing w:before="0" w:beforeAutospacing="0" w:after="0" w:afterAutospacing="0" w:line="324" w:lineRule="atLeast"/>
              <w:jc w:val="center"/>
              <w:rPr>
                <w:rFonts w:ascii="Arial" w:hAnsi="Arial" w:cs="Arial"/>
                <w:color w:val="595959" w:themeColor="text1" w:themeTint="A6"/>
                <w:sz w:val="24"/>
                <w:szCs w:val="24"/>
              </w:rPr>
            </w:pPr>
            <w:r>
              <w:rPr>
                <w:rFonts w:ascii="Arial" w:hAnsi="Arial" w:cs="Arial"/>
                <w:color w:val="595959" w:themeColor="text1" w:themeTint="A6"/>
                <w:sz w:val="24"/>
                <w:szCs w:val="24"/>
              </w:rPr>
              <w:t>ELY040</w:t>
            </w:r>
          </w:p>
        </w:tc>
        <w:tc>
          <w:tcPr>
            <w:tcW w:w="1276" w:type="dxa"/>
          </w:tcPr>
          <w:p w14:paraId="66A0DCBC" w14:textId="77777777" w:rsidR="00B83F8E" w:rsidRDefault="00B83F8E" w:rsidP="00D742E9">
            <w:pPr>
              <w:pStyle w:val="NormalWeb"/>
              <w:spacing w:before="0" w:beforeAutospacing="0" w:after="0" w:afterAutospacing="0" w:line="324" w:lineRule="atLeast"/>
              <w:jc w:val="center"/>
              <w:rPr>
                <w:rFonts w:ascii="Arial" w:hAnsi="Arial" w:cs="Arial"/>
                <w:color w:val="595959" w:themeColor="text1" w:themeTint="A6"/>
                <w:sz w:val="24"/>
                <w:szCs w:val="24"/>
              </w:rPr>
            </w:pPr>
            <w:r>
              <w:rPr>
                <w:rFonts w:ascii="Arial" w:hAnsi="Arial" w:cs="Arial"/>
                <w:color w:val="595959" w:themeColor="text1" w:themeTint="A6"/>
                <w:sz w:val="24"/>
                <w:szCs w:val="24"/>
              </w:rPr>
              <w:t>3346E</w:t>
            </w:r>
          </w:p>
        </w:tc>
        <w:tc>
          <w:tcPr>
            <w:tcW w:w="5670" w:type="dxa"/>
          </w:tcPr>
          <w:p w14:paraId="4440F788" w14:textId="77777777" w:rsidR="00B83F8E" w:rsidRDefault="00B83F8E" w:rsidP="00D742E9">
            <w:pPr>
              <w:pStyle w:val="NormalWeb"/>
              <w:spacing w:before="0" w:beforeAutospacing="0" w:after="0" w:afterAutospacing="0" w:line="324" w:lineRule="atLeast"/>
              <w:jc w:val="center"/>
              <w:rPr>
                <w:rFonts w:ascii="Arial" w:hAnsi="Arial" w:cs="Arial"/>
                <w:color w:val="595959" w:themeColor="text1" w:themeTint="A6"/>
                <w:sz w:val="24"/>
                <w:szCs w:val="24"/>
              </w:rPr>
            </w:pPr>
            <w:r>
              <w:rPr>
                <w:rFonts w:ascii="Arial" w:hAnsi="Arial" w:cs="Arial"/>
                <w:color w:val="595959" w:themeColor="text1" w:themeTint="A6"/>
                <w:sz w:val="24"/>
                <w:szCs w:val="24"/>
              </w:rPr>
              <w:t>Barrier film spray no sting sterile 28ml pump action</w:t>
            </w:r>
          </w:p>
        </w:tc>
      </w:tr>
    </w:tbl>
    <w:p w14:paraId="3BAB03A7" w14:textId="77777777" w:rsidR="00B83F8E" w:rsidRDefault="00B83F8E" w:rsidP="00B57EA8">
      <w:pPr>
        <w:rPr>
          <w:rFonts w:ascii="Arial" w:hAnsi="Arial" w:cs="Arial"/>
          <w:color w:val="808080" w:themeColor="background1" w:themeShade="80"/>
        </w:rPr>
      </w:pPr>
    </w:p>
    <w:p w14:paraId="269152E4" w14:textId="30744179" w:rsidR="00B57EA8" w:rsidRPr="005F04CF" w:rsidRDefault="00B57EA8" w:rsidP="00B57EA8">
      <w:pPr>
        <w:rPr>
          <w:rFonts w:ascii="Arial" w:hAnsi="Arial" w:cs="Arial"/>
          <w:color w:val="808080" w:themeColor="background1" w:themeShade="80"/>
        </w:rPr>
      </w:pPr>
    </w:p>
    <w:p w14:paraId="75390CDB" w14:textId="30BE74AF" w:rsidR="00B57EA8" w:rsidRPr="00392F7D" w:rsidRDefault="00B57EA8" w:rsidP="00392F7D">
      <w:pPr>
        <w:pStyle w:val="ListParagraph"/>
        <w:numPr>
          <w:ilvl w:val="0"/>
          <w:numId w:val="8"/>
        </w:numPr>
        <w:rPr>
          <w:rFonts w:ascii="Arial" w:hAnsi="Arial" w:cs="Arial"/>
          <w:b/>
          <w:color w:val="003087"/>
        </w:rPr>
      </w:pPr>
      <w:r w:rsidRPr="00392F7D">
        <w:rPr>
          <w:rFonts w:ascii="Arial" w:hAnsi="Arial" w:cs="Arial"/>
          <w:b/>
          <w:color w:val="003087"/>
        </w:rPr>
        <w:t>Do I need to make any system changes to update standing orders and favourite lists?</w:t>
      </w:r>
    </w:p>
    <w:p w14:paraId="58B4C227" w14:textId="29893141" w:rsidR="00B57EA8" w:rsidRDefault="00B57EA8" w:rsidP="0078337D">
      <w:pPr>
        <w:rPr>
          <w:rFonts w:ascii="Arial" w:hAnsi="Arial" w:cs="Arial"/>
          <w:b/>
          <w:color w:val="003087"/>
        </w:rPr>
      </w:pPr>
    </w:p>
    <w:p w14:paraId="14C095D6" w14:textId="451206D1" w:rsidR="00B57EA8" w:rsidRDefault="00B57EA8" w:rsidP="00B57EA8">
      <w:pPr>
        <w:rPr>
          <w:rFonts w:ascii="Arial" w:hAnsi="Arial" w:cs="Arial"/>
          <w:color w:val="808080" w:themeColor="background1" w:themeShade="80"/>
        </w:rPr>
      </w:pPr>
      <w:r w:rsidRPr="005F04CF">
        <w:rPr>
          <w:rFonts w:ascii="Arial" w:hAnsi="Arial" w:cs="Arial"/>
          <w:color w:val="808080" w:themeColor="background1" w:themeShade="80"/>
        </w:rPr>
        <w:t>A</w:t>
      </w:r>
    </w:p>
    <w:p w14:paraId="4AB07F41" w14:textId="6D2E3728" w:rsidR="00B57EA8" w:rsidRDefault="00B57EA8" w:rsidP="00B57EA8">
      <w:pPr>
        <w:rPr>
          <w:rFonts w:ascii="Arial" w:hAnsi="Arial" w:cs="Arial"/>
          <w:color w:val="808080" w:themeColor="background1" w:themeShade="80"/>
        </w:rPr>
      </w:pPr>
      <w:r w:rsidRPr="00B57EA8">
        <w:rPr>
          <w:rFonts w:ascii="Arial" w:hAnsi="Arial" w:cs="Arial"/>
          <w:color w:val="808080" w:themeColor="background1" w:themeShade="80"/>
        </w:rPr>
        <w:t xml:space="preserve">Updates to favourites lists, standing orders and </w:t>
      </w:r>
      <w:proofErr w:type="spellStart"/>
      <w:r w:rsidRPr="00B57EA8">
        <w:rPr>
          <w:rFonts w:ascii="Arial" w:hAnsi="Arial" w:cs="Arial"/>
          <w:color w:val="808080" w:themeColor="background1" w:themeShade="80"/>
        </w:rPr>
        <w:t>eDC</w:t>
      </w:r>
      <w:proofErr w:type="spellEnd"/>
      <w:r w:rsidRPr="00B57EA8">
        <w:rPr>
          <w:rFonts w:ascii="Arial" w:hAnsi="Arial" w:cs="Arial"/>
          <w:color w:val="808080" w:themeColor="background1" w:themeShade="80"/>
        </w:rPr>
        <w:t xml:space="preserve"> requirements should be carried out by the trust in line with your normal procedures.</w:t>
      </w:r>
    </w:p>
    <w:p w14:paraId="2106DC24" w14:textId="77777777" w:rsidR="00A40AAE" w:rsidRDefault="00A40AAE" w:rsidP="00B57EA8">
      <w:pPr>
        <w:rPr>
          <w:rFonts w:ascii="Arial" w:hAnsi="Arial" w:cs="Arial"/>
          <w:color w:val="808080" w:themeColor="background1" w:themeShade="80"/>
        </w:rPr>
      </w:pPr>
    </w:p>
    <w:p w14:paraId="67843F43" w14:textId="77777777" w:rsidR="00B57EA8" w:rsidRPr="005F04CF" w:rsidRDefault="00B57EA8" w:rsidP="00B57EA8">
      <w:pPr>
        <w:rPr>
          <w:rFonts w:ascii="Arial" w:hAnsi="Arial" w:cs="Arial"/>
          <w:color w:val="808080" w:themeColor="background1" w:themeShade="80"/>
        </w:rPr>
      </w:pPr>
    </w:p>
    <w:p w14:paraId="52A8AB13" w14:textId="491EFE0E" w:rsidR="00B57EA8" w:rsidRPr="00392F7D" w:rsidRDefault="00B57EA8" w:rsidP="00392F7D">
      <w:pPr>
        <w:pStyle w:val="ListParagraph"/>
        <w:numPr>
          <w:ilvl w:val="0"/>
          <w:numId w:val="8"/>
        </w:numPr>
        <w:rPr>
          <w:rFonts w:ascii="Arial" w:hAnsi="Arial" w:cs="Arial"/>
          <w:b/>
          <w:color w:val="003087"/>
        </w:rPr>
      </w:pPr>
      <w:r w:rsidRPr="00392F7D">
        <w:rPr>
          <w:rFonts w:ascii="Arial" w:hAnsi="Arial" w:cs="Arial"/>
          <w:b/>
          <w:color w:val="003087"/>
        </w:rPr>
        <w:t>Are samples available?</w:t>
      </w:r>
    </w:p>
    <w:p w14:paraId="27E7666E" w14:textId="73515D5A" w:rsidR="00B57EA8" w:rsidRDefault="00B57EA8" w:rsidP="0078337D">
      <w:pPr>
        <w:rPr>
          <w:rFonts w:ascii="Arial" w:hAnsi="Arial" w:cs="Arial"/>
          <w:b/>
          <w:color w:val="003087"/>
        </w:rPr>
      </w:pPr>
    </w:p>
    <w:p w14:paraId="6F10652A" w14:textId="060FC948" w:rsidR="00B57EA8" w:rsidRDefault="00B57EA8" w:rsidP="00B57EA8">
      <w:pPr>
        <w:rPr>
          <w:rFonts w:ascii="Arial" w:hAnsi="Arial" w:cs="Arial"/>
          <w:color w:val="808080" w:themeColor="background1" w:themeShade="80"/>
        </w:rPr>
      </w:pPr>
      <w:r w:rsidRPr="005F04CF">
        <w:rPr>
          <w:rFonts w:ascii="Arial" w:hAnsi="Arial" w:cs="Arial"/>
          <w:color w:val="808080" w:themeColor="background1" w:themeShade="80"/>
        </w:rPr>
        <w:t>A</w:t>
      </w:r>
    </w:p>
    <w:p w14:paraId="6C67A9DA" w14:textId="0FE512C9" w:rsidR="00B57EA8" w:rsidRDefault="00B57EA8" w:rsidP="00B57EA8">
      <w:pPr>
        <w:rPr>
          <w:rFonts w:ascii="Arial" w:hAnsi="Arial" w:cs="Arial"/>
          <w:color w:val="808080" w:themeColor="background1" w:themeShade="80"/>
        </w:rPr>
      </w:pPr>
      <w:r w:rsidRPr="00B57EA8">
        <w:rPr>
          <w:rFonts w:ascii="Arial" w:hAnsi="Arial" w:cs="Arial"/>
          <w:color w:val="808080" w:themeColor="background1" w:themeShade="80"/>
        </w:rPr>
        <w:t>Yes, samples will be available. These can be ordered in the usual way or by contacting the Supplier directly</w:t>
      </w:r>
      <w:r w:rsidR="0015367B">
        <w:rPr>
          <w:rFonts w:ascii="Arial" w:hAnsi="Arial" w:cs="Arial"/>
          <w:color w:val="808080" w:themeColor="background1" w:themeShade="80"/>
        </w:rPr>
        <w:t xml:space="preserve">. Further information can be found </w:t>
      </w:r>
      <w:hyperlink r:id="rId9" w:history="1">
        <w:r w:rsidR="0015367B" w:rsidRPr="00E63447">
          <w:rPr>
            <w:rStyle w:val="Hyperlink"/>
            <w:rFonts w:ascii="Arial" w:hAnsi="Arial" w:cs="Arial"/>
          </w:rPr>
          <w:t>here</w:t>
        </w:r>
      </w:hyperlink>
      <w:r w:rsidR="0015367B">
        <w:rPr>
          <w:rFonts w:ascii="Arial" w:hAnsi="Arial" w:cs="Arial"/>
          <w:color w:val="808080" w:themeColor="background1" w:themeShade="80"/>
        </w:rPr>
        <w:t>.</w:t>
      </w:r>
    </w:p>
    <w:p w14:paraId="7D9F3C2D" w14:textId="77777777" w:rsidR="00A40AAE" w:rsidRPr="005F04CF" w:rsidRDefault="00A40AAE" w:rsidP="00B57EA8">
      <w:pPr>
        <w:rPr>
          <w:rFonts w:ascii="Arial" w:hAnsi="Arial" w:cs="Arial"/>
          <w:color w:val="808080" w:themeColor="background1" w:themeShade="80"/>
        </w:rPr>
      </w:pPr>
    </w:p>
    <w:p w14:paraId="13774C45" w14:textId="173F2922" w:rsidR="00B57EA8" w:rsidRDefault="00B57EA8" w:rsidP="0078337D">
      <w:pPr>
        <w:rPr>
          <w:rFonts w:ascii="Arial" w:hAnsi="Arial" w:cs="Arial"/>
          <w:b/>
          <w:color w:val="003087"/>
        </w:rPr>
      </w:pPr>
    </w:p>
    <w:p w14:paraId="19EB7ACB" w14:textId="2295C5EC" w:rsidR="00B57EA8" w:rsidRPr="00392F7D" w:rsidRDefault="00B57EA8" w:rsidP="00392F7D">
      <w:pPr>
        <w:pStyle w:val="ListParagraph"/>
        <w:numPr>
          <w:ilvl w:val="0"/>
          <w:numId w:val="8"/>
        </w:numPr>
        <w:rPr>
          <w:rFonts w:ascii="Arial" w:hAnsi="Arial" w:cs="Arial"/>
          <w:b/>
          <w:color w:val="003087"/>
        </w:rPr>
      </w:pPr>
      <w:r w:rsidRPr="00392F7D">
        <w:rPr>
          <w:rFonts w:ascii="Arial" w:hAnsi="Arial" w:cs="Arial"/>
          <w:b/>
          <w:color w:val="003087"/>
        </w:rPr>
        <w:t>What supply chain resilience can you guarantee if one of the suppliers has a supply issue?</w:t>
      </w:r>
    </w:p>
    <w:p w14:paraId="4085C656" w14:textId="6716AB01" w:rsidR="00B57EA8" w:rsidRDefault="00B57EA8" w:rsidP="0078337D">
      <w:pPr>
        <w:rPr>
          <w:rFonts w:ascii="Arial" w:hAnsi="Arial" w:cs="Arial"/>
          <w:b/>
          <w:color w:val="003087"/>
        </w:rPr>
      </w:pPr>
    </w:p>
    <w:p w14:paraId="0A49AAD0" w14:textId="61561A3D" w:rsidR="00B57EA8" w:rsidRDefault="00B57EA8" w:rsidP="00B57EA8">
      <w:pPr>
        <w:rPr>
          <w:rFonts w:ascii="Arial" w:hAnsi="Arial" w:cs="Arial"/>
          <w:color w:val="808080" w:themeColor="background1" w:themeShade="80"/>
        </w:rPr>
      </w:pPr>
      <w:r w:rsidRPr="005F04CF">
        <w:rPr>
          <w:rFonts w:ascii="Arial" w:hAnsi="Arial" w:cs="Arial"/>
          <w:color w:val="808080" w:themeColor="background1" w:themeShade="80"/>
        </w:rPr>
        <w:t>A</w:t>
      </w:r>
    </w:p>
    <w:p w14:paraId="4ADF0D24" w14:textId="5A308887" w:rsidR="00B57EA8" w:rsidRDefault="00B57EA8" w:rsidP="00B57EA8">
      <w:pPr>
        <w:rPr>
          <w:rFonts w:ascii="Arial" w:hAnsi="Arial" w:cs="Arial"/>
          <w:color w:val="808080" w:themeColor="background1" w:themeShade="80"/>
        </w:rPr>
      </w:pPr>
      <w:r w:rsidRPr="00B57EA8">
        <w:rPr>
          <w:rFonts w:ascii="Arial" w:hAnsi="Arial" w:cs="Arial"/>
          <w:color w:val="808080" w:themeColor="background1" w:themeShade="80"/>
        </w:rPr>
        <w:t>The NCP procurement process includes a range of due diligence activities to ensure there is supply chain resilience and sustainable continuity of supply to NHS customers.   Both NHS Supply Chain and the suppliers have increased stock holding</w:t>
      </w:r>
      <w:r w:rsidR="00C42B53">
        <w:rPr>
          <w:rFonts w:ascii="Arial" w:hAnsi="Arial" w:cs="Arial"/>
          <w:color w:val="808080" w:themeColor="background1" w:themeShade="80"/>
        </w:rPr>
        <w:t>.</w:t>
      </w:r>
      <w:r w:rsidRPr="00B57EA8">
        <w:rPr>
          <w:rFonts w:ascii="Arial" w:hAnsi="Arial" w:cs="Arial"/>
          <w:color w:val="808080" w:themeColor="background1" w:themeShade="80"/>
        </w:rPr>
        <w:t xml:space="preserve"> </w:t>
      </w:r>
      <w:r w:rsidR="00C42B53">
        <w:rPr>
          <w:rFonts w:ascii="Arial" w:hAnsi="Arial" w:cs="Arial"/>
          <w:color w:val="808080" w:themeColor="background1" w:themeShade="80"/>
        </w:rPr>
        <w:t>I</w:t>
      </w:r>
      <w:r w:rsidRPr="00B57EA8">
        <w:rPr>
          <w:rFonts w:ascii="Arial" w:hAnsi="Arial" w:cs="Arial"/>
          <w:color w:val="808080" w:themeColor="background1" w:themeShade="80"/>
        </w:rPr>
        <w:t>n the event of any supply issue, direct alternatives will be supplied, at point of order, at no extra cost to the trust.</w:t>
      </w:r>
    </w:p>
    <w:p w14:paraId="5435FC02" w14:textId="77777777" w:rsidR="00A40AAE" w:rsidRDefault="00A40AAE" w:rsidP="00B57EA8">
      <w:pPr>
        <w:rPr>
          <w:rFonts w:ascii="Arial" w:hAnsi="Arial" w:cs="Arial"/>
          <w:color w:val="808080" w:themeColor="background1" w:themeShade="80"/>
        </w:rPr>
      </w:pPr>
    </w:p>
    <w:p w14:paraId="3E658B4E" w14:textId="77777777" w:rsidR="00B57EA8" w:rsidRPr="005F04CF" w:rsidRDefault="00B57EA8" w:rsidP="00B57EA8">
      <w:pPr>
        <w:rPr>
          <w:rFonts w:ascii="Arial" w:hAnsi="Arial" w:cs="Arial"/>
          <w:color w:val="808080" w:themeColor="background1" w:themeShade="80"/>
        </w:rPr>
      </w:pPr>
    </w:p>
    <w:p w14:paraId="46E3CA37" w14:textId="009B5BFF" w:rsidR="00B57EA8" w:rsidRPr="00C42B53" w:rsidRDefault="00B57EA8" w:rsidP="00C42B53">
      <w:pPr>
        <w:pStyle w:val="ListParagraph"/>
        <w:numPr>
          <w:ilvl w:val="0"/>
          <w:numId w:val="8"/>
        </w:numPr>
        <w:rPr>
          <w:rFonts w:ascii="Arial" w:hAnsi="Arial" w:cs="Arial"/>
          <w:b/>
          <w:color w:val="003087"/>
        </w:rPr>
      </w:pPr>
      <w:r w:rsidRPr="00C42B53">
        <w:rPr>
          <w:rFonts w:ascii="Arial" w:hAnsi="Arial" w:cs="Arial"/>
          <w:b/>
          <w:color w:val="003087"/>
        </w:rPr>
        <w:t>What will happen if I choose to order directly from the supplier?</w:t>
      </w:r>
    </w:p>
    <w:p w14:paraId="5ABF1809" w14:textId="700A039C" w:rsidR="00B57EA8" w:rsidRDefault="00B57EA8" w:rsidP="0078337D">
      <w:pPr>
        <w:rPr>
          <w:rFonts w:ascii="Arial" w:hAnsi="Arial" w:cs="Arial"/>
          <w:b/>
          <w:color w:val="003087"/>
        </w:rPr>
      </w:pPr>
    </w:p>
    <w:p w14:paraId="4DBA3F77" w14:textId="0933F621" w:rsidR="00B57EA8" w:rsidRDefault="00B57EA8" w:rsidP="00B57EA8">
      <w:pPr>
        <w:rPr>
          <w:rFonts w:ascii="Arial" w:hAnsi="Arial" w:cs="Arial"/>
          <w:color w:val="808080" w:themeColor="background1" w:themeShade="80"/>
        </w:rPr>
      </w:pPr>
      <w:r w:rsidRPr="005F04CF">
        <w:rPr>
          <w:rFonts w:ascii="Arial" w:hAnsi="Arial" w:cs="Arial"/>
          <w:color w:val="808080" w:themeColor="background1" w:themeShade="80"/>
        </w:rPr>
        <w:t>A</w:t>
      </w:r>
    </w:p>
    <w:p w14:paraId="0273E448" w14:textId="58505280" w:rsidR="00B57EA8" w:rsidRDefault="00B57EA8" w:rsidP="00B57EA8">
      <w:pPr>
        <w:rPr>
          <w:rFonts w:ascii="Arial" w:hAnsi="Arial" w:cs="Arial"/>
          <w:color w:val="808080" w:themeColor="background1" w:themeShade="80"/>
        </w:rPr>
      </w:pPr>
      <w:r w:rsidRPr="00B57EA8">
        <w:rPr>
          <w:rFonts w:ascii="Arial" w:hAnsi="Arial" w:cs="Arial"/>
          <w:color w:val="808080" w:themeColor="background1" w:themeShade="80"/>
        </w:rPr>
        <w:t>NHS Improvement has been engaging with trusts directly over the expectation that they will support this national programme. Monitoring of trust spend will be in place through the national price benchmarking tool</w:t>
      </w:r>
      <w:r w:rsidR="00C42B53">
        <w:rPr>
          <w:rFonts w:ascii="Arial" w:hAnsi="Arial" w:cs="Arial"/>
          <w:color w:val="808080" w:themeColor="background1" w:themeShade="80"/>
        </w:rPr>
        <w:t>. W</w:t>
      </w:r>
      <w:r w:rsidRPr="00B57EA8">
        <w:rPr>
          <w:rFonts w:ascii="Arial" w:hAnsi="Arial" w:cs="Arial"/>
          <w:color w:val="808080" w:themeColor="background1" w:themeShade="80"/>
        </w:rPr>
        <w:t>here a trust is not participating in the national savings programme, their actions will have to be justified.</w:t>
      </w:r>
    </w:p>
    <w:p w14:paraId="5F63DD33" w14:textId="77777777" w:rsidR="00A40AAE" w:rsidRPr="005F04CF" w:rsidRDefault="00A40AAE" w:rsidP="00B57EA8">
      <w:pPr>
        <w:rPr>
          <w:rFonts w:ascii="Arial" w:hAnsi="Arial" w:cs="Arial"/>
          <w:color w:val="808080" w:themeColor="background1" w:themeShade="80"/>
        </w:rPr>
      </w:pPr>
    </w:p>
    <w:p w14:paraId="4B39588E" w14:textId="4626F489" w:rsidR="00B57EA8" w:rsidRPr="005F04CF" w:rsidRDefault="00B57EA8" w:rsidP="0078337D">
      <w:pPr>
        <w:rPr>
          <w:rFonts w:ascii="Arial" w:hAnsi="Arial" w:cs="Arial"/>
          <w:b/>
          <w:color w:val="003087"/>
        </w:rPr>
      </w:pPr>
    </w:p>
    <w:p w14:paraId="55109A55" w14:textId="7B96CF83" w:rsidR="00B57EA8" w:rsidRPr="00C42B53" w:rsidRDefault="00B57EA8" w:rsidP="00C42B53">
      <w:pPr>
        <w:pStyle w:val="ListParagraph"/>
        <w:numPr>
          <w:ilvl w:val="0"/>
          <w:numId w:val="8"/>
        </w:numPr>
        <w:rPr>
          <w:rFonts w:ascii="Arial" w:hAnsi="Arial" w:cs="Arial"/>
          <w:b/>
          <w:color w:val="003087"/>
        </w:rPr>
      </w:pPr>
      <w:r w:rsidRPr="00C42B53">
        <w:rPr>
          <w:rFonts w:ascii="Arial" w:hAnsi="Arial" w:cs="Arial"/>
          <w:b/>
          <w:color w:val="003087"/>
        </w:rPr>
        <w:t>Is there a risk that existing products will be delisted too soon?</w:t>
      </w:r>
    </w:p>
    <w:p w14:paraId="3B26F8D4" w14:textId="6124B774" w:rsidR="00B57EA8" w:rsidRDefault="00B57EA8" w:rsidP="0078337D">
      <w:pPr>
        <w:rPr>
          <w:rFonts w:ascii="Arial" w:hAnsi="Arial" w:cs="Arial"/>
          <w:b/>
          <w:color w:val="003087"/>
        </w:rPr>
      </w:pPr>
    </w:p>
    <w:p w14:paraId="7FA3677F" w14:textId="75BBAA6B" w:rsidR="00B57EA8" w:rsidRDefault="00B57EA8" w:rsidP="00B57EA8">
      <w:pPr>
        <w:rPr>
          <w:rFonts w:ascii="Arial" w:hAnsi="Arial" w:cs="Arial"/>
          <w:color w:val="808080" w:themeColor="background1" w:themeShade="80"/>
        </w:rPr>
      </w:pPr>
      <w:r w:rsidRPr="005F04CF">
        <w:rPr>
          <w:rFonts w:ascii="Arial" w:hAnsi="Arial" w:cs="Arial"/>
          <w:color w:val="808080" w:themeColor="background1" w:themeShade="80"/>
        </w:rPr>
        <w:t>A</w:t>
      </w:r>
    </w:p>
    <w:p w14:paraId="6DA493A5" w14:textId="1529E185" w:rsidR="00B57EA8" w:rsidRDefault="00B57EA8" w:rsidP="00B57EA8">
      <w:pPr>
        <w:rPr>
          <w:rFonts w:ascii="Arial" w:hAnsi="Arial" w:cs="Arial"/>
          <w:color w:val="808080" w:themeColor="background1" w:themeShade="80"/>
        </w:rPr>
      </w:pPr>
      <w:r w:rsidRPr="00B57EA8">
        <w:rPr>
          <w:rFonts w:ascii="Arial" w:hAnsi="Arial" w:cs="Arial"/>
          <w:color w:val="808080" w:themeColor="background1" w:themeShade="80"/>
        </w:rPr>
        <w:t>Delisted stock lines will be listed as “available whilst stock lasts”, any outstanding stock will still be available until stock has been depleted. You can continue to utilise your stocks of the current lines until these have also been depleted</w:t>
      </w:r>
      <w:r>
        <w:rPr>
          <w:rFonts w:ascii="Arial" w:hAnsi="Arial" w:cs="Arial"/>
          <w:color w:val="808080" w:themeColor="background1" w:themeShade="80"/>
        </w:rPr>
        <w:t>.</w:t>
      </w:r>
    </w:p>
    <w:p w14:paraId="02BD65B1" w14:textId="77777777" w:rsidR="00A40AAE" w:rsidRDefault="00A40AAE" w:rsidP="00B57EA8">
      <w:pPr>
        <w:rPr>
          <w:rFonts w:ascii="Arial" w:hAnsi="Arial" w:cs="Arial"/>
          <w:color w:val="808080" w:themeColor="background1" w:themeShade="80"/>
        </w:rPr>
      </w:pPr>
    </w:p>
    <w:p w14:paraId="7B4F0D2C" w14:textId="77777777" w:rsidR="00B57EA8" w:rsidRPr="005F04CF" w:rsidRDefault="00B57EA8" w:rsidP="00B57EA8">
      <w:pPr>
        <w:rPr>
          <w:rFonts w:ascii="Arial" w:hAnsi="Arial" w:cs="Arial"/>
          <w:color w:val="808080" w:themeColor="background1" w:themeShade="80"/>
        </w:rPr>
      </w:pPr>
    </w:p>
    <w:p w14:paraId="5C68B934" w14:textId="540E9785" w:rsidR="00B57EA8" w:rsidRPr="00C42B53" w:rsidRDefault="00B57EA8" w:rsidP="00C42B53">
      <w:pPr>
        <w:pStyle w:val="ListParagraph"/>
        <w:numPr>
          <w:ilvl w:val="0"/>
          <w:numId w:val="8"/>
        </w:numPr>
        <w:rPr>
          <w:rFonts w:ascii="Arial" w:hAnsi="Arial" w:cs="Arial"/>
          <w:b/>
          <w:color w:val="003087"/>
        </w:rPr>
      </w:pPr>
      <w:r w:rsidRPr="00C42B53">
        <w:rPr>
          <w:rFonts w:ascii="Arial" w:hAnsi="Arial" w:cs="Arial"/>
          <w:b/>
          <w:color w:val="003087"/>
        </w:rPr>
        <w:t>What impact will this have on any customer commitment discounts and retrospective rebates?</w:t>
      </w:r>
    </w:p>
    <w:p w14:paraId="710B26F1" w14:textId="53E1CEC1" w:rsidR="00B57EA8" w:rsidRDefault="00B57EA8" w:rsidP="0078337D">
      <w:pPr>
        <w:rPr>
          <w:rFonts w:ascii="Arial" w:hAnsi="Arial" w:cs="Arial"/>
          <w:b/>
          <w:color w:val="003087"/>
        </w:rPr>
      </w:pPr>
    </w:p>
    <w:p w14:paraId="597B5FE6" w14:textId="61652A07" w:rsidR="00B57EA8" w:rsidRDefault="00B57EA8" w:rsidP="00B57EA8">
      <w:pPr>
        <w:rPr>
          <w:rFonts w:ascii="Arial" w:hAnsi="Arial" w:cs="Arial"/>
          <w:color w:val="808080" w:themeColor="background1" w:themeShade="80"/>
        </w:rPr>
      </w:pPr>
      <w:r w:rsidRPr="005F04CF">
        <w:rPr>
          <w:rFonts w:ascii="Arial" w:hAnsi="Arial" w:cs="Arial"/>
          <w:color w:val="808080" w:themeColor="background1" w:themeShade="80"/>
        </w:rPr>
        <w:t>A</w:t>
      </w:r>
    </w:p>
    <w:p w14:paraId="782273CB" w14:textId="2E72590A" w:rsidR="00A40AAE" w:rsidRDefault="00B57EA8" w:rsidP="00B57EA8">
      <w:pPr>
        <w:rPr>
          <w:rFonts w:ascii="Arial" w:hAnsi="Arial" w:cs="Arial"/>
          <w:color w:val="808080" w:themeColor="background1" w:themeShade="80"/>
        </w:rPr>
      </w:pPr>
      <w:r w:rsidRPr="00B57EA8">
        <w:rPr>
          <w:rFonts w:ascii="Arial" w:hAnsi="Arial" w:cs="Arial"/>
          <w:color w:val="808080" w:themeColor="background1" w:themeShade="80"/>
        </w:rPr>
        <w:t xml:space="preserve">In line with the recommendations of the Carter report there is a national strategy to deliver transparent pricing. </w:t>
      </w:r>
      <w:r w:rsidR="00C42B53">
        <w:rPr>
          <w:rFonts w:ascii="Arial" w:hAnsi="Arial" w:cs="Arial"/>
          <w:color w:val="808080" w:themeColor="background1" w:themeShade="80"/>
        </w:rPr>
        <w:t>T</w:t>
      </w:r>
      <w:r w:rsidRPr="00B57EA8">
        <w:rPr>
          <w:rFonts w:ascii="Arial" w:hAnsi="Arial" w:cs="Arial"/>
          <w:color w:val="808080" w:themeColor="background1" w:themeShade="80"/>
        </w:rPr>
        <w:t>herefore</w:t>
      </w:r>
      <w:r w:rsidR="00C42B53">
        <w:rPr>
          <w:rFonts w:ascii="Arial" w:hAnsi="Arial" w:cs="Arial"/>
          <w:color w:val="808080" w:themeColor="background1" w:themeShade="80"/>
        </w:rPr>
        <w:t xml:space="preserve">, there are: </w:t>
      </w:r>
    </w:p>
    <w:p w14:paraId="45C76AC4" w14:textId="1FA6ECDB" w:rsidR="00B83F8E" w:rsidRPr="00B83F8E" w:rsidRDefault="00C42B53" w:rsidP="00B83F8E">
      <w:pPr>
        <w:pStyle w:val="ListParagraph"/>
        <w:numPr>
          <w:ilvl w:val="0"/>
          <w:numId w:val="6"/>
        </w:numPr>
        <w:rPr>
          <w:rFonts w:ascii="Arial" w:hAnsi="Arial" w:cs="Arial"/>
          <w:color w:val="808080" w:themeColor="background1" w:themeShade="80"/>
        </w:rPr>
      </w:pPr>
      <w:r>
        <w:rPr>
          <w:rFonts w:ascii="Arial" w:hAnsi="Arial" w:cs="Arial"/>
          <w:color w:val="808080" w:themeColor="background1" w:themeShade="80"/>
        </w:rPr>
        <w:t>N</w:t>
      </w:r>
      <w:r w:rsidR="00B57EA8" w:rsidRPr="00B83F8E">
        <w:rPr>
          <w:rFonts w:ascii="Arial" w:hAnsi="Arial" w:cs="Arial"/>
          <w:color w:val="808080" w:themeColor="background1" w:themeShade="80"/>
        </w:rPr>
        <w:t>o commitment discounts</w:t>
      </w:r>
      <w:r>
        <w:rPr>
          <w:rFonts w:ascii="Arial" w:hAnsi="Arial" w:cs="Arial"/>
          <w:color w:val="808080" w:themeColor="background1" w:themeShade="80"/>
        </w:rPr>
        <w:t xml:space="preserve"> or </w:t>
      </w:r>
      <w:r w:rsidR="00B57EA8" w:rsidRPr="00B83F8E">
        <w:rPr>
          <w:rFonts w:ascii="Arial" w:hAnsi="Arial" w:cs="Arial"/>
          <w:color w:val="808080" w:themeColor="background1" w:themeShade="80"/>
        </w:rPr>
        <w:t xml:space="preserve">retrospective rebates </w:t>
      </w:r>
    </w:p>
    <w:p w14:paraId="56E8E415" w14:textId="7F058E81" w:rsidR="00B83F8E" w:rsidRPr="00B83F8E" w:rsidRDefault="00C42B53" w:rsidP="00B83F8E">
      <w:pPr>
        <w:pStyle w:val="ListParagraph"/>
        <w:numPr>
          <w:ilvl w:val="0"/>
          <w:numId w:val="6"/>
        </w:numPr>
        <w:rPr>
          <w:rFonts w:ascii="Arial" w:hAnsi="Arial" w:cs="Arial"/>
          <w:color w:val="808080" w:themeColor="background1" w:themeShade="80"/>
        </w:rPr>
      </w:pPr>
      <w:r>
        <w:rPr>
          <w:rFonts w:ascii="Arial" w:hAnsi="Arial" w:cs="Arial"/>
          <w:color w:val="808080" w:themeColor="background1" w:themeShade="80"/>
        </w:rPr>
        <w:t>N</w:t>
      </w:r>
      <w:r w:rsidR="00B57EA8" w:rsidRPr="00B83F8E">
        <w:rPr>
          <w:rFonts w:ascii="Arial" w:hAnsi="Arial" w:cs="Arial"/>
          <w:color w:val="808080" w:themeColor="background1" w:themeShade="80"/>
        </w:rPr>
        <w:t>o local commitment discounts</w:t>
      </w:r>
      <w:r>
        <w:rPr>
          <w:rFonts w:ascii="Arial" w:hAnsi="Arial" w:cs="Arial"/>
          <w:color w:val="808080" w:themeColor="background1" w:themeShade="80"/>
        </w:rPr>
        <w:t xml:space="preserve"> or </w:t>
      </w:r>
      <w:r w:rsidR="00B57EA8" w:rsidRPr="00B83F8E">
        <w:rPr>
          <w:rFonts w:ascii="Arial" w:hAnsi="Arial" w:cs="Arial"/>
          <w:color w:val="808080" w:themeColor="background1" w:themeShade="80"/>
        </w:rPr>
        <w:t xml:space="preserve">retrospective rebates  </w:t>
      </w:r>
    </w:p>
    <w:p w14:paraId="4752FA33" w14:textId="556F96D9" w:rsidR="00B57EA8" w:rsidRPr="00B83F8E" w:rsidRDefault="00C42B53" w:rsidP="00B83F8E">
      <w:pPr>
        <w:pStyle w:val="ListParagraph"/>
        <w:numPr>
          <w:ilvl w:val="0"/>
          <w:numId w:val="6"/>
        </w:numPr>
        <w:rPr>
          <w:rFonts w:ascii="Arial" w:hAnsi="Arial" w:cs="Arial"/>
          <w:color w:val="808080" w:themeColor="background1" w:themeShade="80"/>
        </w:rPr>
      </w:pPr>
      <w:r>
        <w:rPr>
          <w:rFonts w:ascii="Arial" w:hAnsi="Arial" w:cs="Arial"/>
          <w:color w:val="808080" w:themeColor="background1" w:themeShade="80"/>
        </w:rPr>
        <w:t>N</w:t>
      </w:r>
      <w:r w:rsidR="00B57EA8" w:rsidRPr="00B83F8E">
        <w:rPr>
          <w:rFonts w:ascii="Arial" w:hAnsi="Arial" w:cs="Arial"/>
          <w:color w:val="808080" w:themeColor="background1" w:themeShade="80"/>
        </w:rPr>
        <w:t>o facilitated commitment discount schemes.</w:t>
      </w:r>
    </w:p>
    <w:p w14:paraId="745721C0" w14:textId="77777777" w:rsidR="00A40AAE" w:rsidRDefault="00A40AAE" w:rsidP="00B57EA8">
      <w:pPr>
        <w:rPr>
          <w:rFonts w:ascii="Arial" w:hAnsi="Arial" w:cs="Arial"/>
          <w:color w:val="808080" w:themeColor="background1" w:themeShade="80"/>
        </w:rPr>
      </w:pPr>
    </w:p>
    <w:p w14:paraId="321F8032" w14:textId="10974381" w:rsidR="00A40AAE" w:rsidRDefault="00BD797B" w:rsidP="00B57EA8">
      <w:pPr>
        <w:rPr>
          <w:rFonts w:ascii="Arial" w:hAnsi="Arial" w:cs="Arial"/>
          <w:color w:val="808080" w:themeColor="background1" w:themeShade="80"/>
        </w:rPr>
      </w:pPr>
      <w:r>
        <w:rPr>
          <w:rFonts w:ascii="Arial" w:hAnsi="Arial" w:cs="Arial"/>
          <w:color w:val="808080" w:themeColor="background1" w:themeShade="80"/>
        </w:rPr>
        <w:t xml:space="preserve">For any </w:t>
      </w:r>
      <w:r w:rsidR="00C42B53">
        <w:rPr>
          <w:rFonts w:ascii="Arial" w:hAnsi="Arial" w:cs="Arial"/>
          <w:color w:val="808080" w:themeColor="background1" w:themeShade="80"/>
        </w:rPr>
        <w:t>t</w:t>
      </w:r>
      <w:r>
        <w:rPr>
          <w:rFonts w:ascii="Arial" w:hAnsi="Arial" w:cs="Arial"/>
          <w:color w:val="808080" w:themeColor="background1" w:themeShade="80"/>
        </w:rPr>
        <w:t xml:space="preserve">rusts currently signed up to the existing </w:t>
      </w:r>
      <w:proofErr w:type="spellStart"/>
      <w:r>
        <w:rPr>
          <w:rFonts w:ascii="Arial" w:hAnsi="Arial" w:cs="Arial"/>
          <w:color w:val="808080" w:themeColor="background1" w:themeShade="80"/>
        </w:rPr>
        <w:t>Medicareplus</w:t>
      </w:r>
      <w:proofErr w:type="spellEnd"/>
      <w:r>
        <w:rPr>
          <w:rFonts w:ascii="Arial" w:hAnsi="Arial" w:cs="Arial"/>
          <w:color w:val="808080" w:themeColor="background1" w:themeShade="80"/>
        </w:rPr>
        <w:t xml:space="preserve"> NPM for Skin Protectants</w:t>
      </w:r>
      <w:r w:rsidR="00C42B53">
        <w:rPr>
          <w:rFonts w:ascii="Arial" w:hAnsi="Arial" w:cs="Arial"/>
          <w:color w:val="808080" w:themeColor="background1" w:themeShade="80"/>
        </w:rPr>
        <w:t>,</w:t>
      </w:r>
      <w:r>
        <w:rPr>
          <w:rFonts w:ascii="Arial" w:hAnsi="Arial" w:cs="Arial"/>
          <w:color w:val="808080" w:themeColor="background1" w:themeShade="80"/>
        </w:rPr>
        <w:t xml:space="preserve"> this will cease on 12 August 2019 as the offering created through this opportunity far outweighs the benefits of the existing NPM agreement.</w:t>
      </w:r>
    </w:p>
    <w:p w14:paraId="16055B12" w14:textId="668385A6" w:rsidR="00C42B53" w:rsidRDefault="00C42B53" w:rsidP="00B57EA8">
      <w:pPr>
        <w:rPr>
          <w:rFonts w:ascii="Arial" w:hAnsi="Arial" w:cs="Arial"/>
          <w:color w:val="808080" w:themeColor="background1" w:themeShade="80"/>
        </w:rPr>
      </w:pPr>
    </w:p>
    <w:p w14:paraId="5EAB0F6A" w14:textId="637B34BD" w:rsidR="00C42B53" w:rsidRDefault="00C42B53" w:rsidP="00B57EA8">
      <w:pPr>
        <w:rPr>
          <w:rFonts w:ascii="Arial" w:hAnsi="Arial" w:cs="Arial"/>
          <w:color w:val="808080" w:themeColor="background1" w:themeShade="80"/>
        </w:rPr>
      </w:pPr>
    </w:p>
    <w:p w14:paraId="08A331B2" w14:textId="77777777" w:rsidR="00C42B53" w:rsidRDefault="00C42B53" w:rsidP="00B57EA8">
      <w:pPr>
        <w:rPr>
          <w:rFonts w:ascii="Arial" w:hAnsi="Arial" w:cs="Arial"/>
          <w:color w:val="808080" w:themeColor="background1" w:themeShade="80"/>
        </w:rPr>
      </w:pPr>
    </w:p>
    <w:p w14:paraId="45A8602D" w14:textId="77777777" w:rsidR="00BD797B" w:rsidRDefault="00BD797B" w:rsidP="00B57EA8">
      <w:pPr>
        <w:rPr>
          <w:rFonts w:ascii="Arial" w:hAnsi="Arial" w:cs="Arial"/>
          <w:color w:val="808080" w:themeColor="background1" w:themeShade="80"/>
        </w:rPr>
      </w:pPr>
    </w:p>
    <w:p w14:paraId="609F540E" w14:textId="66CEDE4F" w:rsidR="00A40AAE" w:rsidRPr="00C42B53" w:rsidRDefault="00A40AAE" w:rsidP="00C42B53">
      <w:pPr>
        <w:pStyle w:val="ListParagraph"/>
        <w:numPr>
          <w:ilvl w:val="0"/>
          <w:numId w:val="8"/>
        </w:numPr>
        <w:rPr>
          <w:rFonts w:ascii="Arial" w:hAnsi="Arial" w:cs="Arial"/>
          <w:b/>
          <w:color w:val="003087"/>
        </w:rPr>
      </w:pPr>
      <w:r w:rsidRPr="00C42B53">
        <w:rPr>
          <w:rFonts w:ascii="Arial" w:hAnsi="Arial" w:cs="Arial"/>
          <w:b/>
          <w:color w:val="003087"/>
        </w:rPr>
        <w:lastRenderedPageBreak/>
        <w:t xml:space="preserve">What do trusts do should there be any clinical or other issue with the product allocated to their trust?  </w:t>
      </w:r>
    </w:p>
    <w:p w14:paraId="5B6896B1" w14:textId="77777777" w:rsidR="00A40AAE" w:rsidRPr="005F04CF" w:rsidRDefault="00A40AAE" w:rsidP="00A40AAE">
      <w:pPr>
        <w:rPr>
          <w:rFonts w:ascii="Arial" w:hAnsi="Arial" w:cs="Arial"/>
          <w:color w:val="595959" w:themeColor="text1" w:themeTint="A6"/>
        </w:rPr>
      </w:pPr>
    </w:p>
    <w:p w14:paraId="5669FCEF" w14:textId="47BBF448" w:rsidR="00A40AAE" w:rsidRPr="005F04CF" w:rsidRDefault="00A40AAE" w:rsidP="00A40AAE">
      <w:pPr>
        <w:pStyle w:val="ListParagraph"/>
        <w:ind w:left="0"/>
        <w:rPr>
          <w:rFonts w:ascii="Arial" w:eastAsiaTheme="minorEastAsia" w:hAnsi="Arial" w:cs="Arial"/>
          <w:color w:val="808080" w:themeColor="background1" w:themeShade="80"/>
          <w:sz w:val="24"/>
          <w:szCs w:val="24"/>
        </w:rPr>
      </w:pPr>
      <w:r w:rsidRPr="005F04CF">
        <w:rPr>
          <w:rFonts w:ascii="Arial" w:eastAsiaTheme="minorEastAsia" w:hAnsi="Arial" w:cs="Arial"/>
          <w:color w:val="808080" w:themeColor="background1" w:themeShade="80"/>
          <w:sz w:val="24"/>
          <w:szCs w:val="24"/>
        </w:rPr>
        <w:t>A</w:t>
      </w:r>
    </w:p>
    <w:p w14:paraId="3B194799" w14:textId="77777777" w:rsidR="00A40AAE" w:rsidRPr="00A40AAE" w:rsidRDefault="00A40AAE" w:rsidP="00A40AAE">
      <w:pPr>
        <w:pStyle w:val="ListParagraph"/>
        <w:ind w:left="0"/>
        <w:rPr>
          <w:rFonts w:ascii="Arial" w:eastAsiaTheme="minorEastAsia" w:hAnsi="Arial" w:cs="Arial"/>
          <w:color w:val="808080" w:themeColor="background1" w:themeShade="80"/>
          <w:sz w:val="24"/>
          <w:szCs w:val="24"/>
        </w:rPr>
      </w:pPr>
      <w:r w:rsidRPr="005F04CF">
        <w:rPr>
          <w:rFonts w:ascii="Arial" w:eastAsiaTheme="minorEastAsia" w:hAnsi="Arial" w:cs="Arial"/>
          <w:color w:val="808080" w:themeColor="background1" w:themeShade="80"/>
          <w:sz w:val="24"/>
          <w:szCs w:val="24"/>
        </w:rPr>
        <w:t>In the first instance please contact your Customer Services Advisor.</w:t>
      </w:r>
    </w:p>
    <w:p w14:paraId="13D3437E" w14:textId="77777777" w:rsidR="00A40AAE" w:rsidRDefault="00A40AAE" w:rsidP="00B57EA8">
      <w:pPr>
        <w:rPr>
          <w:rFonts w:ascii="Arial" w:hAnsi="Arial" w:cs="Arial"/>
          <w:color w:val="808080" w:themeColor="background1" w:themeShade="80"/>
        </w:rPr>
      </w:pPr>
    </w:p>
    <w:p w14:paraId="1D42E735" w14:textId="77777777" w:rsidR="00A40AAE" w:rsidRDefault="00A40AAE" w:rsidP="00B57EA8">
      <w:pPr>
        <w:rPr>
          <w:rFonts w:ascii="Arial" w:hAnsi="Arial" w:cs="Arial"/>
          <w:color w:val="808080" w:themeColor="background1" w:themeShade="80"/>
        </w:rPr>
      </w:pPr>
    </w:p>
    <w:p w14:paraId="3F3A426D" w14:textId="77777777" w:rsidR="00B57EA8" w:rsidRPr="005F04CF" w:rsidRDefault="00B57EA8" w:rsidP="00B57EA8">
      <w:pPr>
        <w:rPr>
          <w:rFonts w:ascii="Arial" w:hAnsi="Arial" w:cs="Arial"/>
          <w:color w:val="808080" w:themeColor="background1" w:themeShade="80"/>
        </w:rPr>
      </w:pPr>
    </w:p>
    <w:p w14:paraId="31E1C5B4" w14:textId="1C66030F" w:rsidR="00B57EA8" w:rsidRPr="00C42B53" w:rsidRDefault="00B57EA8" w:rsidP="00C42B53">
      <w:pPr>
        <w:pStyle w:val="ListParagraph"/>
        <w:numPr>
          <w:ilvl w:val="0"/>
          <w:numId w:val="8"/>
        </w:numPr>
        <w:rPr>
          <w:rFonts w:ascii="Arial" w:hAnsi="Arial" w:cs="Arial"/>
          <w:b/>
          <w:color w:val="003087"/>
        </w:rPr>
      </w:pPr>
      <w:r w:rsidRPr="00C42B53">
        <w:rPr>
          <w:rFonts w:ascii="Arial" w:hAnsi="Arial" w:cs="Arial"/>
          <w:b/>
          <w:color w:val="003087"/>
        </w:rPr>
        <w:t>What if my trust is currently buying a similar product at a cheaper price?</w:t>
      </w:r>
    </w:p>
    <w:p w14:paraId="12C4B968" w14:textId="20097EEF" w:rsidR="00B57EA8" w:rsidRDefault="00B57EA8" w:rsidP="0078337D">
      <w:pPr>
        <w:rPr>
          <w:rFonts w:ascii="Arial" w:hAnsi="Arial" w:cs="Arial"/>
          <w:b/>
          <w:color w:val="003087"/>
        </w:rPr>
      </w:pPr>
    </w:p>
    <w:p w14:paraId="271514B7" w14:textId="52E290CC" w:rsidR="00B57EA8" w:rsidRDefault="00B57EA8" w:rsidP="00B57EA8">
      <w:pPr>
        <w:rPr>
          <w:rFonts w:ascii="Arial" w:hAnsi="Arial" w:cs="Arial"/>
          <w:color w:val="808080" w:themeColor="background1" w:themeShade="80"/>
        </w:rPr>
      </w:pPr>
      <w:r w:rsidRPr="005F04CF">
        <w:rPr>
          <w:rFonts w:ascii="Arial" w:hAnsi="Arial" w:cs="Arial"/>
          <w:color w:val="808080" w:themeColor="background1" w:themeShade="80"/>
        </w:rPr>
        <w:t>A</w:t>
      </w:r>
    </w:p>
    <w:p w14:paraId="3F3DDB00" w14:textId="53163B38" w:rsidR="00B57EA8" w:rsidRDefault="00B57EA8" w:rsidP="00B57EA8">
      <w:pPr>
        <w:rPr>
          <w:rFonts w:ascii="Arial" w:hAnsi="Arial" w:cs="Arial"/>
          <w:color w:val="808080" w:themeColor="background1" w:themeShade="80"/>
        </w:rPr>
      </w:pPr>
      <w:r w:rsidRPr="00B57EA8">
        <w:rPr>
          <w:rFonts w:ascii="Arial" w:hAnsi="Arial" w:cs="Arial"/>
          <w:color w:val="808080" w:themeColor="background1" w:themeShade="80"/>
        </w:rPr>
        <w:t xml:space="preserve">Benchmarking prices using NHSI’s national price benchmarking tool PPIB, will highlight where a trust may be paying a cheaper local price. We would ask you to please notify NHSI and your Account Manager of these instances </w:t>
      </w:r>
      <w:r w:rsidR="00C42B53">
        <w:rPr>
          <w:rFonts w:ascii="Arial" w:hAnsi="Arial" w:cs="Arial"/>
          <w:color w:val="808080" w:themeColor="background1" w:themeShade="80"/>
        </w:rPr>
        <w:t>so</w:t>
      </w:r>
      <w:r w:rsidRPr="00B57EA8">
        <w:rPr>
          <w:rFonts w:ascii="Arial" w:hAnsi="Arial" w:cs="Arial"/>
          <w:color w:val="808080" w:themeColor="background1" w:themeShade="80"/>
        </w:rPr>
        <w:t xml:space="preserve"> that the situation can be addressed.</w:t>
      </w:r>
    </w:p>
    <w:p w14:paraId="3A323DAC" w14:textId="3474D2C4" w:rsidR="00A40AAE" w:rsidRDefault="00A40AAE" w:rsidP="00B57EA8">
      <w:pPr>
        <w:rPr>
          <w:rFonts w:ascii="Arial" w:hAnsi="Arial" w:cs="Arial"/>
          <w:color w:val="808080" w:themeColor="background1" w:themeShade="80"/>
        </w:rPr>
      </w:pPr>
    </w:p>
    <w:p w14:paraId="00C67689" w14:textId="58BE0444" w:rsidR="00A40AAE" w:rsidRDefault="00A40AAE" w:rsidP="00B57EA8">
      <w:pPr>
        <w:rPr>
          <w:rFonts w:ascii="Arial" w:hAnsi="Arial" w:cs="Arial"/>
          <w:color w:val="808080" w:themeColor="background1" w:themeShade="80"/>
        </w:rPr>
      </w:pPr>
    </w:p>
    <w:p w14:paraId="34060A28" w14:textId="4E7AD460" w:rsidR="008A6DA2" w:rsidRPr="00C42B53" w:rsidRDefault="00A40AAE" w:rsidP="00C42B53">
      <w:pPr>
        <w:pStyle w:val="ListParagraph"/>
        <w:numPr>
          <w:ilvl w:val="0"/>
          <w:numId w:val="8"/>
        </w:numPr>
        <w:rPr>
          <w:rFonts w:ascii="Arial" w:hAnsi="Arial" w:cs="Arial"/>
          <w:b/>
          <w:color w:val="003087"/>
        </w:rPr>
      </w:pPr>
      <w:r w:rsidRPr="00C42B53">
        <w:rPr>
          <w:rFonts w:ascii="Arial" w:hAnsi="Arial" w:cs="Arial"/>
          <w:b/>
          <w:color w:val="003087"/>
        </w:rPr>
        <w:t>What support will be available to trusts during the implementation</w:t>
      </w:r>
      <w:r w:rsidR="00C42B53">
        <w:rPr>
          <w:rFonts w:ascii="Arial" w:hAnsi="Arial" w:cs="Arial"/>
          <w:b/>
          <w:color w:val="003087"/>
        </w:rPr>
        <w:t xml:space="preserve"> and </w:t>
      </w:r>
      <w:r w:rsidRPr="00C42B53">
        <w:rPr>
          <w:rFonts w:ascii="Arial" w:hAnsi="Arial" w:cs="Arial"/>
          <w:b/>
          <w:color w:val="003087"/>
        </w:rPr>
        <w:t>conversion period to minimise the impact on current resources?</w:t>
      </w:r>
    </w:p>
    <w:p w14:paraId="0BF38366" w14:textId="180492A2" w:rsidR="00A40AAE" w:rsidRDefault="00A40AAE" w:rsidP="0078337D">
      <w:pPr>
        <w:rPr>
          <w:rFonts w:ascii="Arial" w:hAnsi="Arial" w:cs="Arial"/>
          <w:b/>
          <w:color w:val="003087"/>
        </w:rPr>
      </w:pPr>
    </w:p>
    <w:p w14:paraId="330A9AD4" w14:textId="34634E82" w:rsidR="00A40AAE" w:rsidRDefault="00A40AAE" w:rsidP="00A40AAE">
      <w:pPr>
        <w:rPr>
          <w:rFonts w:ascii="Arial" w:hAnsi="Arial" w:cs="Arial"/>
          <w:color w:val="808080" w:themeColor="background1" w:themeShade="80"/>
        </w:rPr>
      </w:pPr>
      <w:r w:rsidRPr="005F04CF">
        <w:rPr>
          <w:rFonts w:ascii="Arial" w:hAnsi="Arial" w:cs="Arial"/>
          <w:color w:val="808080" w:themeColor="background1" w:themeShade="80"/>
        </w:rPr>
        <w:t>A</w:t>
      </w:r>
    </w:p>
    <w:p w14:paraId="0CC0339C" w14:textId="6B2BC791" w:rsidR="00A40AAE" w:rsidRPr="005F04CF" w:rsidRDefault="00A40AAE" w:rsidP="00A40AAE">
      <w:pPr>
        <w:pStyle w:val="ListParagraph"/>
        <w:ind w:left="0"/>
        <w:rPr>
          <w:rFonts w:ascii="Arial" w:eastAsiaTheme="minorEastAsia" w:hAnsi="Arial" w:cs="Arial"/>
          <w:color w:val="808080" w:themeColor="background1" w:themeShade="80"/>
          <w:sz w:val="24"/>
          <w:szCs w:val="24"/>
        </w:rPr>
      </w:pPr>
      <w:r w:rsidRPr="005F04CF">
        <w:rPr>
          <w:rFonts w:ascii="Arial" w:eastAsiaTheme="minorEastAsia" w:hAnsi="Arial" w:cs="Arial"/>
          <w:color w:val="808080" w:themeColor="background1" w:themeShade="80"/>
          <w:sz w:val="24"/>
          <w:szCs w:val="24"/>
        </w:rPr>
        <w:t>Support will be available from your</w:t>
      </w:r>
      <w:r w:rsidRPr="005F04CF">
        <w:rPr>
          <w:rFonts w:ascii="Arial" w:hAnsi="Arial" w:cs="Arial"/>
          <w:color w:val="595959" w:themeColor="text1" w:themeTint="A6"/>
          <w:sz w:val="24"/>
          <w:szCs w:val="24"/>
        </w:rPr>
        <w:t xml:space="preserve"> </w:t>
      </w:r>
      <w:hyperlink r:id="rId10" w:history="1">
        <w:r w:rsidRPr="005F04CF">
          <w:rPr>
            <w:rStyle w:val="Hyperlink"/>
            <w:rFonts w:ascii="Arial" w:hAnsi="Arial" w:cs="Arial"/>
            <w:sz w:val="24"/>
            <w:szCs w:val="24"/>
          </w:rPr>
          <w:t>Account Manager</w:t>
        </w:r>
      </w:hyperlink>
      <w:r w:rsidR="00C42B53">
        <w:rPr>
          <w:rFonts w:ascii="Arial" w:hAnsi="Arial" w:cs="Arial"/>
          <w:color w:val="595959" w:themeColor="text1" w:themeTint="A6"/>
          <w:sz w:val="24"/>
          <w:szCs w:val="24"/>
        </w:rPr>
        <w:t>. T</w:t>
      </w:r>
      <w:r w:rsidRPr="005F04CF">
        <w:rPr>
          <w:rFonts w:ascii="Arial" w:eastAsiaTheme="minorEastAsia" w:hAnsi="Arial" w:cs="Arial"/>
          <w:color w:val="808080" w:themeColor="background1" w:themeShade="80"/>
          <w:sz w:val="24"/>
          <w:szCs w:val="24"/>
        </w:rPr>
        <w:t xml:space="preserve">he successful suppliers on the NCP programme can provide you with product training and information if required. </w:t>
      </w:r>
    </w:p>
    <w:p w14:paraId="4488A543" w14:textId="77777777" w:rsidR="00A40AAE" w:rsidRPr="005F04CF" w:rsidRDefault="00A40AAE" w:rsidP="00A40AAE">
      <w:pPr>
        <w:rPr>
          <w:rFonts w:ascii="Arial" w:hAnsi="Arial" w:cs="Arial"/>
          <w:color w:val="595959" w:themeColor="text1" w:themeTint="A6"/>
        </w:rPr>
      </w:pPr>
    </w:p>
    <w:p w14:paraId="379F52BC" w14:textId="25E863CF" w:rsidR="00A40AAE" w:rsidRDefault="00A40AAE" w:rsidP="00A40AAE">
      <w:pPr>
        <w:rPr>
          <w:rFonts w:ascii="Arial" w:hAnsi="Arial" w:cs="Arial"/>
          <w:color w:val="808080" w:themeColor="background1" w:themeShade="80"/>
        </w:rPr>
      </w:pPr>
      <w:r w:rsidRPr="005F04CF">
        <w:rPr>
          <w:rFonts w:ascii="Arial" w:hAnsi="Arial" w:cs="Arial"/>
          <w:color w:val="808080" w:themeColor="background1" w:themeShade="80"/>
        </w:rPr>
        <w:t xml:space="preserve">Information is also available via </w:t>
      </w:r>
      <w:r>
        <w:rPr>
          <w:rFonts w:ascii="Arial" w:hAnsi="Arial" w:cs="Arial"/>
          <w:color w:val="808080" w:themeColor="background1" w:themeShade="80"/>
        </w:rPr>
        <w:t>our</w:t>
      </w:r>
      <w:r w:rsidRPr="005F04CF">
        <w:rPr>
          <w:rFonts w:ascii="Arial" w:hAnsi="Arial" w:cs="Arial"/>
          <w:color w:val="595959" w:themeColor="text1" w:themeTint="A6"/>
          <w:lang w:eastAsia="en-GB"/>
        </w:rPr>
        <w:t xml:space="preserve"> </w:t>
      </w:r>
      <w:hyperlink r:id="rId11" w:history="1">
        <w:r w:rsidRPr="003B513B">
          <w:rPr>
            <w:rStyle w:val="Hyperlink"/>
            <w:rFonts w:ascii="Arial" w:hAnsi="Arial" w:cs="Arial"/>
            <w:lang w:eastAsia="en-GB"/>
          </w:rPr>
          <w:t>Clinical Nurse Advisors</w:t>
        </w:r>
      </w:hyperlink>
      <w:r w:rsidRPr="003B513B">
        <w:rPr>
          <w:rStyle w:val="Hyperlink"/>
          <w:rFonts w:ascii="Arial" w:hAnsi="Arial" w:cs="Arial"/>
          <w:color w:val="5959FF" w:themeColor="hyperlink" w:themeTint="A6"/>
          <w:u w:val="none"/>
          <w:lang w:eastAsia="en-GB"/>
        </w:rPr>
        <w:t>.</w:t>
      </w:r>
    </w:p>
    <w:p w14:paraId="1460CA91" w14:textId="77777777" w:rsidR="00A40AAE" w:rsidRDefault="00A40AAE" w:rsidP="00A40AAE">
      <w:pPr>
        <w:rPr>
          <w:rFonts w:ascii="Arial" w:hAnsi="Arial" w:cs="Arial"/>
          <w:color w:val="808080" w:themeColor="background1" w:themeShade="80"/>
        </w:rPr>
      </w:pPr>
    </w:p>
    <w:p w14:paraId="6A89BEDE" w14:textId="77777777" w:rsidR="00A40AAE" w:rsidRPr="005F04CF" w:rsidRDefault="00A40AAE" w:rsidP="00A40AAE">
      <w:pPr>
        <w:rPr>
          <w:rFonts w:ascii="Arial" w:hAnsi="Arial" w:cs="Arial"/>
          <w:color w:val="808080" w:themeColor="background1" w:themeShade="80"/>
        </w:rPr>
      </w:pPr>
    </w:p>
    <w:p w14:paraId="121F8D5F" w14:textId="5EC43219" w:rsidR="00A40AAE" w:rsidRPr="00C42B53" w:rsidRDefault="00A40AAE" w:rsidP="00C42B53">
      <w:pPr>
        <w:pStyle w:val="ListParagraph"/>
        <w:numPr>
          <w:ilvl w:val="0"/>
          <w:numId w:val="8"/>
        </w:numPr>
        <w:rPr>
          <w:rFonts w:ascii="Arial" w:hAnsi="Arial" w:cs="Arial"/>
          <w:b/>
          <w:color w:val="003087"/>
        </w:rPr>
      </w:pPr>
      <w:r w:rsidRPr="00C42B53">
        <w:rPr>
          <w:rFonts w:ascii="Arial" w:hAnsi="Arial" w:cs="Arial"/>
          <w:b/>
          <w:color w:val="003087"/>
        </w:rPr>
        <w:t>Where can I get more detailed information?</w:t>
      </w:r>
    </w:p>
    <w:p w14:paraId="1AB1333D" w14:textId="1B07775D" w:rsidR="00A40AAE" w:rsidRDefault="00A40AAE" w:rsidP="0078337D">
      <w:pPr>
        <w:rPr>
          <w:rFonts w:ascii="Arial" w:hAnsi="Arial" w:cs="Arial"/>
          <w:b/>
          <w:color w:val="003087"/>
        </w:rPr>
      </w:pPr>
    </w:p>
    <w:p w14:paraId="565044C6" w14:textId="2E492D3C" w:rsidR="00A40AAE" w:rsidRDefault="00A40AAE" w:rsidP="00A40AAE">
      <w:pPr>
        <w:rPr>
          <w:rFonts w:ascii="Arial" w:hAnsi="Arial" w:cs="Arial"/>
          <w:color w:val="808080" w:themeColor="background1" w:themeShade="80"/>
        </w:rPr>
      </w:pPr>
      <w:r w:rsidRPr="005F04CF">
        <w:rPr>
          <w:rFonts w:ascii="Arial" w:hAnsi="Arial" w:cs="Arial"/>
          <w:color w:val="808080" w:themeColor="background1" w:themeShade="80"/>
        </w:rPr>
        <w:t>A</w:t>
      </w:r>
    </w:p>
    <w:p w14:paraId="313AF702" w14:textId="77777777" w:rsidR="00A40AAE" w:rsidRPr="005F04CF" w:rsidRDefault="00A40AAE" w:rsidP="00A40AAE">
      <w:pPr>
        <w:pStyle w:val="ListParagraph"/>
        <w:ind w:left="0"/>
        <w:rPr>
          <w:rFonts w:ascii="Arial" w:eastAsiaTheme="minorEastAsia" w:hAnsi="Arial" w:cs="Arial"/>
          <w:color w:val="595959" w:themeColor="text1" w:themeTint="A6"/>
          <w:sz w:val="24"/>
          <w:szCs w:val="24"/>
        </w:rPr>
      </w:pPr>
      <w:r w:rsidRPr="005F04CF">
        <w:rPr>
          <w:rFonts w:ascii="Arial" w:eastAsiaTheme="minorEastAsia" w:hAnsi="Arial" w:cs="Arial"/>
          <w:color w:val="595959" w:themeColor="text1" w:themeTint="A6"/>
          <w:sz w:val="24"/>
          <w:szCs w:val="24"/>
        </w:rPr>
        <w:t>Please visit</w:t>
      </w:r>
      <w:r w:rsidRPr="005F04CF">
        <w:rPr>
          <w:rFonts w:ascii="Arial" w:hAnsi="Arial" w:cs="Arial"/>
          <w:color w:val="595959" w:themeColor="text1" w:themeTint="A6"/>
          <w:sz w:val="24"/>
          <w:szCs w:val="24"/>
        </w:rPr>
        <w:t xml:space="preserve"> </w:t>
      </w:r>
      <w:hyperlink r:id="rId12" w:history="1">
        <w:r w:rsidRPr="005F04CF">
          <w:rPr>
            <w:rStyle w:val="Hyperlink"/>
            <w:rFonts w:ascii="Arial" w:hAnsi="Arial" w:cs="Arial"/>
            <w:sz w:val="24"/>
            <w:szCs w:val="24"/>
          </w:rPr>
          <w:t>www.supplychain.nhs.uk/ncp</w:t>
        </w:r>
      </w:hyperlink>
      <w:r w:rsidRPr="005F04CF">
        <w:rPr>
          <w:rFonts w:ascii="Arial" w:hAnsi="Arial" w:cs="Arial"/>
          <w:color w:val="595959" w:themeColor="text1" w:themeTint="A6"/>
          <w:sz w:val="24"/>
          <w:szCs w:val="24"/>
        </w:rPr>
        <w:t xml:space="preserve"> </w:t>
      </w:r>
      <w:r w:rsidRPr="005F04CF">
        <w:rPr>
          <w:rFonts w:ascii="Arial" w:eastAsiaTheme="minorEastAsia" w:hAnsi="Arial" w:cs="Arial"/>
          <w:color w:val="595959" w:themeColor="text1" w:themeTint="A6"/>
          <w:sz w:val="24"/>
          <w:szCs w:val="24"/>
        </w:rPr>
        <w:t>for the latest information about the NCP programme.</w:t>
      </w:r>
    </w:p>
    <w:p w14:paraId="3E22DF3E" w14:textId="77777777" w:rsidR="00A40AAE" w:rsidRPr="005F04CF" w:rsidRDefault="00A40AAE" w:rsidP="00A40AAE">
      <w:pPr>
        <w:pStyle w:val="ListParagraph"/>
        <w:ind w:left="0"/>
        <w:rPr>
          <w:rFonts w:ascii="Arial" w:hAnsi="Arial" w:cs="Arial"/>
          <w:color w:val="595959" w:themeColor="text1" w:themeTint="A6"/>
          <w:sz w:val="24"/>
          <w:szCs w:val="24"/>
        </w:rPr>
      </w:pPr>
    </w:p>
    <w:p w14:paraId="122984CE" w14:textId="1D26E95D" w:rsidR="000E75F0" w:rsidRPr="005F04CF" w:rsidRDefault="00A40AAE" w:rsidP="00A00FF9">
      <w:pPr>
        <w:rPr>
          <w:rFonts w:ascii="Arial" w:hAnsi="Arial" w:cs="Arial"/>
          <w:color w:val="808080" w:themeColor="background1" w:themeShade="80"/>
        </w:rPr>
      </w:pPr>
      <w:r w:rsidRPr="005F04CF">
        <w:rPr>
          <w:rFonts w:ascii="Arial" w:hAnsi="Arial" w:cs="Arial"/>
          <w:color w:val="595959" w:themeColor="text1" w:themeTint="A6"/>
        </w:rPr>
        <w:t>You can also contact your Account Manager or Customer Services Advisor.</w:t>
      </w:r>
    </w:p>
    <w:p w14:paraId="5DD88004" w14:textId="77777777" w:rsidR="00B548D9" w:rsidRPr="005F04CF" w:rsidRDefault="00B548D9" w:rsidP="00B548D9">
      <w:pPr>
        <w:rPr>
          <w:rFonts w:ascii="Arial" w:hAnsi="Arial" w:cs="Arial"/>
          <w:b/>
          <w:color w:val="003087"/>
        </w:rPr>
      </w:pPr>
    </w:p>
    <w:p w14:paraId="07DF55B9" w14:textId="2FAD0E38" w:rsidR="00B83F8E" w:rsidRPr="00B83F8E" w:rsidRDefault="00B83F8E" w:rsidP="00B83F8E">
      <w:pPr>
        <w:rPr>
          <w:rFonts w:ascii="Arial" w:hAnsi="Arial" w:cs="Arial"/>
          <w:b/>
          <w:color w:val="003087"/>
        </w:rPr>
      </w:pPr>
    </w:p>
    <w:p w14:paraId="455F3C3A" w14:textId="5AECDC5E" w:rsidR="005F04CF" w:rsidRPr="00B83F8E" w:rsidRDefault="005F04CF" w:rsidP="00B83F8E">
      <w:pPr>
        <w:rPr>
          <w:rFonts w:ascii="Arial" w:hAnsi="Arial" w:cs="Arial"/>
          <w:color w:val="808080" w:themeColor="background1" w:themeShade="80"/>
        </w:rPr>
      </w:pPr>
    </w:p>
    <w:sectPr w:rsidR="005F04CF" w:rsidRPr="00B83F8E" w:rsidSect="006D4FBA">
      <w:headerReference w:type="default" r:id="rId13"/>
      <w:footerReference w:type="default" r:id="rId14"/>
      <w:headerReference w:type="first" r:id="rId15"/>
      <w:pgSz w:w="11900" w:h="16840"/>
      <w:pgMar w:top="2235" w:right="1247" w:bottom="1440" w:left="1247" w:header="709" w:footer="141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71BE4" w14:textId="77777777" w:rsidR="009F47A8" w:rsidRDefault="009F47A8" w:rsidP="00146CE5">
      <w:r>
        <w:separator/>
      </w:r>
    </w:p>
  </w:endnote>
  <w:endnote w:type="continuationSeparator" w:id="0">
    <w:p w14:paraId="53614D8F" w14:textId="77777777" w:rsidR="009F47A8" w:rsidRDefault="009F47A8" w:rsidP="0014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B44C2" w14:textId="5C03696A" w:rsidR="00E53C36" w:rsidRDefault="006D4FBA" w:rsidP="00E64C1E">
    <w:pPr>
      <w:pStyle w:val="Footer"/>
      <w:tabs>
        <w:tab w:val="clear" w:pos="4320"/>
        <w:tab w:val="clear" w:pos="8640"/>
        <w:tab w:val="right" w:pos="9406"/>
      </w:tabs>
    </w:pPr>
    <w:r w:rsidRPr="008711A2">
      <w:rPr>
        <w:noProof/>
      </w:rPr>
      <w:drawing>
        <wp:anchor distT="0" distB="0" distL="114300" distR="114300" simplePos="0" relativeHeight="251664384" behindDoc="1" locked="0" layoutInCell="1" allowOverlap="1" wp14:anchorId="06A0394D" wp14:editId="4FDDF9A3">
          <wp:simplePos x="0" y="0"/>
          <wp:positionH relativeFrom="column">
            <wp:posOffset>-4445</wp:posOffset>
          </wp:positionH>
          <wp:positionV relativeFrom="paragraph">
            <wp:posOffset>330200</wp:posOffset>
          </wp:positionV>
          <wp:extent cx="5972810" cy="3581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SC_COVER_IMAGE_1000x60.jpg"/>
                  <pic:cNvPicPr/>
                </pic:nvPicPr>
                <pic:blipFill>
                  <a:blip r:embed="rId1">
                    <a:extLst>
                      <a:ext uri="{28A0092B-C50C-407E-A947-70E740481C1C}">
                        <a14:useLocalDpi xmlns:a14="http://schemas.microsoft.com/office/drawing/2010/main" val="0"/>
                      </a:ext>
                    </a:extLst>
                  </a:blip>
                  <a:stretch>
                    <a:fillRect/>
                  </a:stretch>
                </pic:blipFill>
                <pic:spPr>
                  <a:xfrm>
                    <a:off x="0" y="0"/>
                    <a:ext cx="5972810" cy="3581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63360" behindDoc="1" locked="0" layoutInCell="1" allowOverlap="1" wp14:anchorId="3274F5A6" wp14:editId="09EFF701">
              <wp:simplePos x="0" y="0"/>
              <wp:positionH relativeFrom="page">
                <wp:posOffset>112395</wp:posOffset>
              </wp:positionH>
              <wp:positionV relativeFrom="page">
                <wp:posOffset>9551035</wp:posOffset>
              </wp:positionV>
              <wp:extent cx="7550150" cy="450850"/>
              <wp:effectExtent l="0" t="0" r="0" b="0"/>
              <wp:wrapNone/>
              <wp:docPr id="1" name="officeArt object"/>
              <wp:cNvGraphicFramePr/>
              <a:graphic xmlns:a="http://schemas.openxmlformats.org/drawingml/2006/main">
                <a:graphicData uri="http://schemas.microsoft.com/office/word/2010/wordprocessingShape">
                  <wps:wsp>
                    <wps:cNvSpPr txBox="1"/>
                    <wps:spPr>
                      <a:xfrm>
                        <a:off x="0" y="0"/>
                        <a:ext cx="7550150" cy="450850"/>
                      </a:xfrm>
                      <a:prstGeom prst="rect">
                        <a:avLst/>
                      </a:prstGeom>
                      <a:noFill/>
                      <a:ln w="12700" cap="flat">
                        <a:noFill/>
                        <a:miter lim="400000"/>
                      </a:ln>
                      <a:effectLst/>
                    </wps:spPr>
                    <wps:txbx>
                      <w:txbxContent>
                        <w:p w14:paraId="193F8CC5" w14:textId="77777777" w:rsidR="006D4FBA" w:rsidRDefault="006D4FBA" w:rsidP="006D4FBA">
                          <w:pPr>
                            <w:pStyle w:val="Default"/>
                            <w:spacing w:line="288" w:lineRule="auto"/>
                            <w:ind w:left="720" w:right="1395" w:firstLine="244"/>
                            <w:rPr>
                              <w:rFonts w:ascii="Arial" w:eastAsia="Arial" w:hAnsi="Arial" w:cs="Arial"/>
                              <w:sz w:val="14"/>
                              <w:szCs w:val="14"/>
                            </w:rPr>
                          </w:pPr>
                          <w:r>
                            <w:rPr>
                              <w:rFonts w:ascii="Arial" w:hAnsi="Arial"/>
                              <w:sz w:val="14"/>
                              <w:szCs w:val="14"/>
                            </w:rPr>
                            <w:t xml:space="preserve">Supply Chain Coordination Limited (SCCL) is the Management Function of the NHS Supply Chain </w:t>
                          </w:r>
                        </w:p>
                        <w:p w14:paraId="360810C6" w14:textId="77777777" w:rsidR="006D4FBA" w:rsidRDefault="006D4FBA" w:rsidP="006D4FBA">
                          <w:pPr>
                            <w:pStyle w:val="Default"/>
                            <w:ind w:left="720" w:right="1395" w:firstLine="244"/>
                            <w:rPr>
                              <w:rFonts w:ascii="Times New Roman" w:eastAsia="Times New Roman" w:hAnsi="Times New Roman" w:cs="Times New Roman"/>
                              <w:sz w:val="24"/>
                              <w:szCs w:val="24"/>
                            </w:rPr>
                          </w:pPr>
                          <w:r>
                            <w:rPr>
                              <w:rFonts w:ascii="Arial" w:hAnsi="Arial"/>
                              <w:sz w:val="14"/>
                              <w:szCs w:val="14"/>
                            </w:rPr>
                            <w:t>Registered in England No: 10881715. VAT No: 290 8858 54 Registered Office: Skipton House, 80 London Road, London, United Kingdom, SE1 6LH</w:t>
                          </w:r>
                        </w:p>
                        <w:p w14:paraId="6E784009" w14:textId="77777777" w:rsidR="006D4FBA" w:rsidRDefault="006D4FBA" w:rsidP="006D4FBA">
                          <w:pPr>
                            <w:pStyle w:val="Default"/>
                            <w:ind w:left="2160" w:right="1678"/>
                          </w:pP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3274F5A6" id="_x0000_t202" coordsize="21600,21600" o:spt="202" path="m,l,21600r21600,l21600,xe">
              <v:stroke joinstyle="miter"/>
              <v:path gradientshapeok="t" o:connecttype="rect"/>
            </v:shapetype>
            <v:shape id="officeArt object" o:spid="_x0000_s1026" type="#_x0000_t202" style="position:absolute;margin-left:8.85pt;margin-top:752.05pt;width:594.5pt;height:35.5pt;z-index:-251653120;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" filled="f" stroked="f" strokeweight="1pt">
              <v:stroke miterlimit="4"/>
              <v:textbox inset="4pt,4pt,4pt,4pt">
                <w:txbxContent>
                  <w:p w14:paraId="193F8CC5" w14:textId="77777777" w:rsidR="006D4FBA" w:rsidRDefault="006D4FBA" w:rsidP="006D4FBA">
                    <w:pPr>
                      <w:pStyle w:val="Default"/>
                      <w:spacing w:line="288" w:lineRule="auto"/>
                      <w:ind w:left="720" w:right="1395" w:firstLine="244"/>
                      <w:rPr>
                        <w:rFonts w:ascii="Arial" w:eastAsia="Arial" w:hAnsi="Arial" w:cs="Arial"/>
                        <w:sz w:val="14"/>
                        <w:szCs w:val="14"/>
                      </w:rPr>
                    </w:pPr>
                    <w:r>
                      <w:rPr>
                        <w:rFonts w:ascii="Arial" w:hAnsi="Arial"/>
                        <w:sz w:val="14"/>
                        <w:szCs w:val="14"/>
                      </w:rPr>
                      <w:t xml:space="preserve">Supply Chain Coordination Limited (SCCL) is the Management Function of the NHS Supply Chain </w:t>
                    </w:r>
                  </w:p>
                  <w:p w14:paraId="360810C6" w14:textId="77777777" w:rsidR="006D4FBA" w:rsidRDefault="006D4FBA" w:rsidP="006D4FBA">
                    <w:pPr>
                      <w:pStyle w:val="Default"/>
                      <w:ind w:left="720" w:right="1395" w:firstLine="244"/>
                      <w:rPr>
                        <w:rFonts w:ascii="Times New Roman" w:eastAsia="Times New Roman" w:hAnsi="Times New Roman" w:cs="Times New Roman"/>
                        <w:sz w:val="24"/>
                        <w:szCs w:val="24"/>
                      </w:rPr>
                    </w:pPr>
                    <w:r>
                      <w:rPr>
                        <w:rFonts w:ascii="Arial" w:hAnsi="Arial"/>
                        <w:sz w:val="14"/>
                        <w:szCs w:val="14"/>
                      </w:rPr>
                      <w:t>Registered in England No: 10881715. VAT No: 290 8858 54 Registered Office: Skipton House, 80 London Road, London, United Kingdom, SE1 6LH</w:t>
                    </w:r>
                  </w:p>
                  <w:p w14:paraId="6E784009" w14:textId="77777777" w:rsidR="006D4FBA" w:rsidRDefault="006D4FBA" w:rsidP="006D4FBA">
                    <w:pPr>
                      <w:pStyle w:val="Default"/>
                      <w:ind w:left="2160" w:right="1678"/>
                    </w:pPr>
                  </w:p>
                </w:txbxContent>
              </v:textbox>
              <w10:wrap anchorx="page" anchory="page"/>
            </v:shape>
          </w:pict>
        </mc:Fallback>
      </mc:AlternateContent>
    </w:r>
    <w:r w:rsidR="00E53C36">
      <w:rPr>
        <w:noProof/>
        <w:lang w:eastAsia="en-GB"/>
      </w:rPr>
      <w:drawing>
        <wp:anchor distT="0" distB="0" distL="114300" distR="114300" simplePos="0" relativeHeight="251659264" behindDoc="1" locked="0" layoutInCell="1" allowOverlap="1" wp14:anchorId="49C91CDA" wp14:editId="5D443D21">
          <wp:simplePos x="0" y="0"/>
          <wp:positionH relativeFrom="margin">
            <wp:align>center</wp:align>
          </wp:positionH>
          <wp:positionV relativeFrom="margin">
            <wp:posOffset>9820910</wp:posOffset>
          </wp:positionV>
          <wp:extent cx="7560000" cy="862415"/>
          <wp:effectExtent l="0" t="0" r="952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Alliance-Delegate-pack-template-footer.png"/>
                  <pic:cNvPicPr/>
                </pic:nvPicPr>
                <pic:blipFill>
                  <a:blip r:embed="rId2">
                    <a:extLst>
                      <a:ext uri="{28A0092B-C50C-407E-A947-70E740481C1C}">
                        <a14:useLocalDpi xmlns:a14="http://schemas.microsoft.com/office/drawing/2010/main" val="0"/>
                      </a:ext>
                    </a:extLst>
                  </a:blip>
                  <a:stretch>
                    <a:fillRect/>
                  </a:stretch>
                </pic:blipFill>
                <pic:spPr>
                  <a:xfrm>
                    <a:off x="0" y="0"/>
                    <a:ext cx="7560000" cy="8624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7D584" w14:textId="77777777" w:rsidR="009F47A8" w:rsidRDefault="009F47A8" w:rsidP="00146CE5">
      <w:r>
        <w:separator/>
      </w:r>
    </w:p>
  </w:footnote>
  <w:footnote w:type="continuationSeparator" w:id="0">
    <w:p w14:paraId="4C627B0A" w14:textId="77777777" w:rsidR="009F47A8" w:rsidRDefault="009F47A8" w:rsidP="00146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BB02D" w14:textId="50D72E8A" w:rsidR="006D4FBA" w:rsidRDefault="006D4FBA">
    <w:pPr>
      <w:pStyle w:val="Header"/>
    </w:pPr>
    <w:r>
      <w:rPr>
        <w:noProof/>
      </w:rPr>
      <w:drawing>
        <wp:anchor distT="0" distB="0" distL="114300" distR="114300" simplePos="0" relativeHeight="251661312" behindDoc="1" locked="0" layoutInCell="1" allowOverlap="1" wp14:anchorId="6A21452A" wp14:editId="4DD6A878">
          <wp:simplePos x="0" y="0"/>
          <wp:positionH relativeFrom="column">
            <wp:posOffset>4634230</wp:posOffset>
          </wp:positionH>
          <wp:positionV relativeFrom="paragraph">
            <wp:posOffset>-424815</wp:posOffset>
          </wp:positionV>
          <wp:extent cx="2120900" cy="13589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 exclusion zone RGB.jpg"/>
                  <pic:cNvPicPr/>
                </pic:nvPicPr>
                <pic:blipFill>
                  <a:blip r:embed="rId1"/>
                  <a:stretch>
                    <a:fillRect/>
                  </a:stretch>
                </pic:blipFill>
                <pic:spPr>
                  <a:xfrm>
                    <a:off x="0" y="0"/>
                    <a:ext cx="2120900" cy="13589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8AC14" w14:textId="1D8A262B" w:rsidR="006D4FBA" w:rsidRDefault="006D4FBA">
    <w:pPr>
      <w:pStyle w:val="Header"/>
    </w:pPr>
    <w:r>
      <w:rPr>
        <w:noProof/>
      </w:rPr>
      <w:drawing>
        <wp:anchor distT="0" distB="0" distL="114300" distR="114300" simplePos="0" relativeHeight="251660288" behindDoc="1" locked="0" layoutInCell="1" allowOverlap="1" wp14:anchorId="1F05D92F" wp14:editId="36A30ACD">
          <wp:simplePos x="0" y="0"/>
          <wp:positionH relativeFrom="column">
            <wp:posOffset>-778510</wp:posOffset>
          </wp:positionH>
          <wp:positionV relativeFrom="paragraph">
            <wp:posOffset>-449580</wp:posOffset>
          </wp:positionV>
          <wp:extent cx="7564397" cy="10692000"/>
          <wp:effectExtent l="0" t="0" r="508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jpg"/>
                  <pic:cNvPicPr/>
                </pic:nvPicPr>
                <pic:blipFill>
                  <a:blip r:embed="rId1"/>
                  <a:stretch>
                    <a:fillRect/>
                  </a:stretch>
                </pic:blipFill>
                <pic:spPr>
                  <a:xfrm>
                    <a:off x="0" y="0"/>
                    <a:ext cx="7564397"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143"/>
    <w:multiLevelType w:val="hybridMultilevel"/>
    <w:tmpl w:val="BADE7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96669"/>
    <w:multiLevelType w:val="hybridMultilevel"/>
    <w:tmpl w:val="2F3A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5344F"/>
    <w:multiLevelType w:val="hybridMultilevel"/>
    <w:tmpl w:val="E4ECF440"/>
    <w:lvl w:ilvl="0" w:tplc="FDE27DC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F72A64"/>
    <w:multiLevelType w:val="hybridMultilevel"/>
    <w:tmpl w:val="03E6F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C1D57E7"/>
    <w:multiLevelType w:val="hybridMultilevel"/>
    <w:tmpl w:val="0CE8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76A46"/>
    <w:multiLevelType w:val="hybridMultilevel"/>
    <w:tmpl w:val="0A4A0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047E16"/>
    <w:multiLevelType w:val="hybridMultilevel"/>
    <w:tmpl w:val="BA62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284BF1"/>
    <w:multiLevelType w:val="hybridMultilevel"/>
    <w:tmpl w:val="28D27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E5"/>
    <w:rsid w:val="00003AED"/>
    <w:rsid w:val="00026480"/>
    <w:rsid w:val="0004498F"/>
    <w:rsid w:val="00054D48"/>
    <w:rsid w:val="000572E9"/>
    <w:rsid w:val="000731D5"/>
    <w:rsid w:val="00077861"/>
    <w:rsid w:val="00084517"/>
    <w:rsid w:val="000D0C0A"/>
    <w:rsid w:val="000E75F0"/>
    <w:rsid w:val="001134F7"/>
    <w:rsid w:val="0012461E"/>
    <w:rsid w:val="00146CE5"/>
    <w:rsid w:val="0015367B"/>
    <w:rsid w:val="0015667A"/>
    <w:rsid w:val="0015676B"/>
    <w:rsid w:val="00166C9D"/>
    <w:rsid w:val="001A3B2D"/>
    <w:rsid w:val="001B04A6"/>
    <w:rsid w:val="001B24C2"/>
    <w:rsid w:val="001B5203"/>
    <w:rsid w:val="001D4504"/>
    <w:rsid w:val="00207289"/>
    <w:rsid w:val="00215A29"/>
    <w:rsid w:val="002178EE"/>
    <w:rsid w:val="00222222"/>
    <w:rsid w:val="002A2133"/>
    <w:rsid w:val="002A22F3"/>
    <w:rsid w:val="002D0A36"/>
    <w:rsid w:val="002D5F7D"/>
    <w:rsid w:val="002E34EC"/>
    <w:rsid w:val="002F4645"/>
    <w:rsid w:val="00324B17"/>
    <w:rsid w:val="00340CEB"/>
    <w:rsid w:val="00354B49"/>
    <w:rsid w:val="00372FB5"/>
    <w:rsid w:val="00392F7D"/>
    <w:rsid w:val="00395BF9"/>
    <w:rsid w:val="003B513B"/>
    <w:rsid w:val="003B7D84"/>
    <w:rsid w:val="003D0126"/>
    <w:rsid w:val="003D0D09"/>
    <w:rsid w:val="004668FC"/>
    <w:rsid w:val="004B7B97"/>
    <w:rsid w:val="004C4299"/>
    <w:rsid w:val="004D3229"/>
    <w:rsid w:val="004E3365"/>
    <w:rsid w:val="004E3E34"/>
    <w:rsid w:val="004F0491"/>
    <w:rsid w:val="005000FF"/>
    <w:rsid w:val="0053277D"/>
    <w:rsid w:val="005B6FC6"/>
    <w:rsid w:val="005F04CF"/>
    <w:rsid w:val="00605E68"/>
    <w:rsid w:val="00652567"/>
    <w:rsid w:val="00652AE4"/>
    <w:rsid w:val="0066257B"/>
    <w:rsid w:val="006A7DFE"/>
    <w:rsid w:val="006C0C6C"/>
    <w:rsid w:val="006D4FBA"/>
    <w:rsid w:val="006F1D7D"/>
    <w:rsid w:val="006F681B"/>
    <w:rsid w:val="007711CD"/>
    <w:rsid w:val="007776BC"/>
    <w:rsid w:val="0078337D"/>
    <w:rsid w:val="00795E24"/>
    <w:rsid w:val="007C755B"/>
    <w:rsid w:val="00803008"/>
    <w:rsid w:val="0080332A"/>
    <w:rsid w:val="00814D6F"/>
    <w:rsid w:val="008319FB"/>
    <w:rsid w:val="00835E28"/>
    <w:rsid w:val="00841669"/>
    <w:rsid w:val="008846AB"/>
    <w:rsid w:val="008A6DA2"/>
    <w:rsid w:val="008C2BF0"/>
    <w:rsid w:val="008D198C"/>
    <w:rsid w:val="008F7FEA"/>
    <w:rsid w:val="009E5C5D"/>
    <w:rsid w:val="009F3781"/>
    <w:rsid w:val="009F47A8"/>
    <w:rsid w:val="00A00FF9"/>
    <w:rsid w:val="00A40AAE"/>
    <w:rsid w:val="00A47912"/>
    <w:rsid w:val="00A64ED6"/>
    <w:rsid w:val="00A728D3"/>
    <w:rsid w:val="00A84432"/>
    <w:rsid w:val="00AA1F6C"/>
    <w:rsid w:val="00B24068"/>
    <w:rsid w:val="00B41676"/>
    <w:rsid w:val="00B52F94"/>
    <w:rsid w:val="00B548D9"/>
    <w:rsid w:val="00B57EA8"/>
    <w:rsid w:val="00B63325"/>
    <w:rsid w:val="00B83F8E"/>
    <w:rsid w:val="00BD67B1"/>
    <w:rsid w:val="00BD797B"/>
    <w:rsid w:val="00BF14AE"/>
    <w:rsid w:val="00C13672"/>
    <w:rsid w:val="00C144DA"/>
    <w:rsid w:val="00C17A42"/>
    <w:rsid w:val="00C42B53"/>
    <w:rsid w:val="00C517DD"/>
    <w:rsid w:val="00C528EE"/>
    <w:rsid w:val="00C606A2"/>
    <w:rsid w:val="00C67752"/>
    <w:rsid w:val="00CA4452"/>
    <w:rsid w:val="00CB0E0E"/>
    <w:rsid w:val="00CB794F"/>
    <w:rsid w:val="00CE2D04"/>
    <w:rsid w:val="00CF1D1E"/>
    <w:rsid w:val="00CF213A"/>
    <w:rsid w:val="00D501D2"/>
    <w:rsid w:val="00D535D8"/>
    <w:rsid w:val="00DE6374"/>
    <w:rsid w:val="00E02AD1"/>
    <w:rsid w:val="00E53C36"/>
    <w:rsid w:val="00E63447"/>
    <w:rsid w:val="00E64C1E"/>
    <w:rsid w:val="00E77228"/>
    <w:rsid w:val="00EE53EF"/>
    <w:rsid w:val="00EF6E89"/>
    <w:rsid w:val="00F200AF"/>
    <w:rsid w:val="00F46F16"/>
    <w:rsid w:val="00F55649"/>
    <w:rsid w:val="00F62819"/>
    <w:rsid w:val="00F8374D"/>
    <w:rsid w:val="00F944E1"/>
    <w:rsid w:val="00FD21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1F411B"/>
  <w15:docId w15:val="{423CE345-265A-4086-A48F-A6B00179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CE5"/>
    <w:pPr>
      <w:tabs>
        <w:tab w:val="center" w:pos="4320"/>
        <w:tab w:val="right" w:pos="8640"/>
      </w:tabs>
    </w:pPr>
  </w:style>
  <w:style w:type="character" w:customStyle="1" w:styleId="HeaderChar">
    <w:name w:val="Header Char"/>
    <w:basedOn w:val="DefaultParagraphFont"/>
    <w:link w:val="Header"/>
    <w:uiPriority w:val="99"/>
    <w:rsid w:val="00146CE5"/>
  </w:style>
  <w:style w:type="paragraph" w:styleId="Footer">
    <w:name w:val="footer"/>
    <w:basedOn w:val="Normal"/>
    <w:link w:val="FooterChar"/>
    <w:uiPriority w:val="99"/>
    <w:unhideWhenUsed/>
    <w:rsid w:val="00146CE5"/>
    <w:pPr>
      <w:tabs>
        <w:tab w:val="center" w:pos="4320"/>
        <w:tab w:val="right" w:pos="8640"/>
      </w:tabs>
    </w:pPr>
  </w:style>
  <w:style w:type="character" w:customStyle="1" w:styleId="FooterChar">
    <w:name w:val="Footer Char"/>
    <w:basedOn w:val="DefaultParagraphFont"/>
    <w:link w:val="Footer"/>
    <w:uiPriority w:val="99"/>
    <w:rsid w:val="00146CE5"/>
  </w:style>
  <w:style w:type="paragraph" w:styleId="BalloonText">
    <w:name w:val="Balloon Text"/>
    <w:basedOn w:val="Normal"/>
    <w:link w:val="BalloonTextChar"/>
    <w:uiPriority w:val="99"/>
    <w:semiHidden/>
    <w:unhideWhenUsed/>
    <w:rsid w:val="00146CE5"/>
    <w:rPr>
      <w:rFonts w:ascii="Lucida Grande" w:hAnsi="Lucida Grande"/>
      <w:sz w:val="18"/>
      <w:szCs w:val="18"/>
    </w:rPr>
  </w:style>
  <w:style w:type="character" w:customStyle="1" w:styleId="BalloonTextChar">
    <w:name w:val="Balloon Text Char"/>
    <w:basedOn w:val="DefaultParagraphFont"/>
    <w:link w:val="BalloonText"/>
    <w:uiPriority w:val="99"/>
    <w:semiHidden/>
    <w:rsid w:val="00146CE5"/>
    <w:rPr>
      <w:rFonts w:ascii="Lucida Grande" w:hAnsi="Lucida Grande"/>
      <w:sz w:val="18"/>
      <w:szCs w:val="18"/>
    </w:rPr>
  </w:style>
  <w:style w:type="paragraph" w:styleId="ListParagraph">
    <w:name w:val="List Paragraph"/>
    <w:basedOn w:val="Normal"/>
    <w:uiPriority w:val="34"/>
    <w:qFormat/>
    <w:rsid w:val="00084517"/>
    <w:pPr>
      <w:ind w:left="720"/>
    </w:pPr>
    <w:rPr>
      <w:rFonts w:ascii="Calibri" w:eastAsiaTheme="minorHAnsi" w:hAnsi="Calibri" w:cs="Times New Roman"/>
      <w:sz w:val="22"/>
      <w:szCs w:val="22"/>
    </w:rPr>
  </w:style>
  <w:style w:type="character" w:styleId="Hyperlink">
    <w:name w:val="Hyperlink"/>
    <w:basedOn w:val="DefaultParagraphFont"/>
    <w:uiPriority w:val="99"/>
    <w:unhideWhenUsed/>
    <w:rsid w:val="00084517"/>
    <w:rPr>
      <w:color w:val="0000FF" w:themeColor="hyperlink"/>
      <w:u w:val="single"/>
    </w:rPr>
  </w:style>
  <w:style w:type="character" w:styleId="CommentReference">
    <w:name w:val="annotation reference"/>
    <w:basedOn w:val="DefaultParagraphFont"/>
    <w:uiPriority w:val="99"/>
    <w:semiHidden/>
    <w:unhideWhenUsed/>
    <w:rsid w:val="00F944E1"/>
    <w:rPr>
      <w:sz w:val="16"/>
      <w:szCs w:val="16"/>
    </w:rPr>
  </w:style>
  <w:style w:type="paragraph" w:styleId="CommentText">
    <w:name w:val="annotation text"/>
    <w:basedOn w:val="Normal"/>
    <w:link w:val="CommentTextChar"/>
    <w:uiPriority w:val="99"/>
    <w:semiHidden/>
    <w:unhideWhenUsed/>
    <w:rsid w:val="00F944E1"/>
    <w:rPr>
      <w:sz w:val="20"/>
      <w:szCs w:val="20"/>
    </w:rPr>
  </w:style>
  <w:style w:type="character" w:customStyle="1" w:styleId="CommentTextChar">
    <w:name w:val="Comment Text Char"/>
    <w:basedOn w:val="DefaultParagraphFont"/>
    <w:link w:val="CommentText"/>
    <w:uiPriority w:val="99"/>
    <w:semiHidden/>
    <w:rsid w:val="00F944E1"/>
    <w:rPr>
      <w:sz w:val="20"/>
      <w:szCs w:val="20"/>
    </w:rPr>
  </w:style>
  <w:style w:type="paragraph" w:styleId="CommentSubject">
    <w:name w:val="annotation subject"/>
    <w:basedOn w:val="CommentText"/>
    <w:next w:val="CommentText"/>
    <w:link w:val="CommentSubjectChar"/>
    <w:uiPriority w:val="99"/>
    <w:semiHidden/>
    <w:unhideWhenUsed/>
    <w:rsid w:val="00F944E1"/>
    <w:rPr>
      <w:b/>
      <w:bCs/>
    </w:rPr>
  </w:style>
  <w:style w:type="character" w:customStyle="1" w:styleId="CommentSubjectChar">
    <w:name w:val="Comment Subject Char"/>
    <w:basedOn w:val="CommentTextChar"/>
    <w:link w:val="CommentSubject"/>
    <w:uiPriority w:val="99"/>
    <w:semiHidden/>
    <w:rsid w:val="00F944E1"/>
    <w:rPr>
      <w:b/>
      <w:bCs/>
      <w:sz w:val="20"/>
      <w:szCs w:val="20"/>
    </w:rPr>
  </w:style>
  <w:style w:type="table" w:styleId="TableGrid">
    <w:name w:val="Table Grid"/>
    <w:basedOn w:val="TableNormal"/>
    <w:uiPriority w:val="59"/>
    <w:rsid w:val="00466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48D9"/>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3B513B"/>
    <w:rPr>
      <w:color w:val="605E5C"/>
      <w:shd w:val="clear" w:color="auto" w:fill="E1DFDD"/>
    </w:rPr>
  </w:style>
  <w:style w:type="paragraph" w:customStyle="1" w:styleId="Default">
    <w:name w:val="Default"/>
    <w:rsid w:val="006D4FBA"/>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character" w:styleId="FollowedHyperlink">
    <w:name w:val="FollowedHyperlink"/>
    <w:basedOn w:val="DefaultParagraphFont"/>
    <w:uiPriority w:val="99"/>
    <w:semiHidden/>
    <w:unhideWhenUsed/>
    <w:rsid w:val="00BD79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628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supplychain.nhs.uk/media/Clinical-Review-for-Skin-Barrier-Films-V1.3-March-2018.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pplychain.nhs.uk/nc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pplychain.nhs.uk/contactcn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upplychain.nhs.uk/contact/account-managers/" TargetMode="External"/><Relationship Id="rId4" Type="http://schemas.openxmlformats.org/officeDocument/2006/relationships/settings" Target="settings.xml"/><Relationship Id="rId9" Type="http://schemas.openxmlformats.org/officeDocument/2006/relationships/hyperlink" Target="file:///\\Adcfsdcd-02\fomp\DHL\TWR%203\DRESSINGS\Wound%20Care%20Strategy%202017\Skin%20Barrier%20Fil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45502-D7BF-4E37-AD0B-B6EB74E6D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947</Words>
  <Characters>5399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Supply Chain</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Thompson</dc:creator>
  <cp:lastModifiedBy>Sarah Dawson</cp:lastModifiedBy>
  <cp:revision>2</cp:revision>
  <dcterms:created xsi:type="dcterms:W3CDTF">2019-07-16T14:04:00Z</dcterms:created>
  <dcterms:modified xsi:type="dcterms:W3CDTF">2019-07-16T14:04:00Z</dcterms:modified>
</cp:coreProperties>
</file>